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B7057A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B7057A">
        <w:rPr>
          <w:b/>
          <w:bCs/>
          <w:sz w:val="44"/>
          <w:szCs w:val="44"/>
          <w:lang w:bidi="ar-KW"/>
        </w:rPr>
        <w:t>3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B7057A">
        <w:rPr>
          <w:b/>
          <w:bCs/>
          <w:sz w:val="44"/>
          <w:szCs w:val="44"/>
          <w:lang w:bidi="ar-KW"/>
        </w:rPr>
        <w:t>4</w:t>
      </w:r>
      <w:bookmarkStart w:id="0" w:name="_GoBack"/>
      <w:bookmarkEnd w:id="0"/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6A76B8" w:rsidRDefault="003C4422" w:rsidP="005D36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هەڵمەتى میدیایی</w:t>
            </w:r>
          </w:p>
          <w:p w:rsidR="005D3600" w:rsidRPr="006B0523" w:rsidRDefault="005D3600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Media </w:t>
            </w:r>
            <w:r w:rsidR="003C4422">
              <w:rPr>
                <w:rFonts w:asciiTheme="majorBidi" w:hAnsiTheme="majorBidi" w:cstheme="majorBidi"/>
                <w:color w:val="000000"/>
              </w:rPr>
              <w:t xml:space="preserve">Camping 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6B0523">
              <w:rPr>
                <w:b/>
                <w:bCs/>
                <w:sz w:val="32"/>
                <w:szCs w:val="32"/>
                <w:lang w:val="en-US" w:bidi="ar-IQ"/>
              </w:rPr>
              <w:t>MET105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</w:t>
            </w:r>
            <w:r w:rsidR="003C44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سێیەم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مامۆستا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BC2858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4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C4422" w:rsidRDefault="003C4422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3786E" w:rsidRDefault="0013786E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 xml:space="preserve">هەڵمەتى میدیایی </w:t>
            </w:r>
            <w:r w:rsidRPr="0013786E">
              <w:rPr>
                <w:sz w:val="28"/>
                <w:szCs w:val="28"/>
                <w:rtl/>
                <w:lang w:bidi="ar-IQ"/>
              </w:rPr>
              <w:t>چالاک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گرنگ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وا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کردوو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تو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ژ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ئ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ح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کاروبار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13786E">
              <w:rPr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ەڵێ‌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چالاك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ورد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ژراو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ش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گونجاو ئامانج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وتن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دواداچوون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نگاندن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بكر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دام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زراو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ستن،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اواز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ئامانج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كراو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میدیا و نام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میدیا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ئاراست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كراو،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پشت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راز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روو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تارادد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كات</w:t>
            </w:r>
            <w:r w:rsidRPr="0013786E">
              <w:rPr>
                <w:sz w:val="28"/>
                <w:szCs w:val="28"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184F2A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ئامانج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ى ئەم بابەتە 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شیکردنەوەى </w:t>
            </w:r>
            <w:r w:rsidR="0013786E"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 بە قوتابیان و شارەزایی بوونیانن لە چ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نیەتى سازدانى </w:t>
            </w:r>
            <w:r w:rsidR="0013786E"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 ، بەکارهێنانى گرنگترین 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ئامرازەکانى میدیا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یی یە 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لە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م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بوار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 دا.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5657EA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204C1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204C12" w:rsidRDefault="00204C12" w:rsidP="00204C12">
            <w:p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04C12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قوتابى شارەزاى هەموو شێوازەکانى </w:t>
            </w:r>
            <w:r w:rsidRPr="00204C12">
              <w:rPr>
                <w:rFonts w:hint="cs"/>
                <w:sz w:val="28"/>
                <w:szCs w:val="28"/>
                <w:rtl/>
                <w:lang w:bidi="ar-IQ"/>
              </w:rPr>
              <w:t xml:space="preserve">هەڵمەتى میدیایی </w:t>
            </w:r>
            <w:r w:rsidR="00D56508" w:rsidRPr="00204C12">
              <w:rPr>
                <w:rFonts w:hint="cs"/>
                <w:sz w:val="28"/>
                <w:szCs w:val="28"/>
                <w:rtl/>
                <w:lang w:val="en-US" w:bidi="ar-KW"/>
              </w:rPr>
              <w:t>دەبێت.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جۆنیەتى پلاندانن لە 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 بەکارهێنانى ئامرازەکان چۆنیەتى کاریگەرى دروستکردن لەسەر وەرگر.</w:t>
            </w:r>
          </w:p>
          <w:p w:rsidR="00497989" w:rsidRPr="00204C12" w:rsidRDefault="00497989" w:rsidP="00204C12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151AB9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022953" w:rsidRDefault="00022953" w:rsidP="000229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زکريا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ء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بن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صغير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: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الحملات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الانتخابية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مفهومها،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أساليها،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دار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الخلدونية،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الجزائر،</w:t>
            </w:r>
            <w:r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.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2004</w:t>
            </w:r>
          </w:p>
          <w:p w:rsidR="00022953" w:rsidRDefault="00022953" w:rsidP="000229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عبد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الرزاق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محمد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الدليمي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: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التخطيط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الإعلامي،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ط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1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دار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المسيرة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للنشر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والتوزيع،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الأردن،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.2012</w:t>
            </w:r>
          </w:p>
          <w:p w:rsidR="00022953" w:rsidRPr="00022953" w:rsidRDefault="00022953" w:rsidP="00CB4E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غانم الحجازي أبو سعد: تخطيط إدارة النشاط والحملات الإعلامية، ط 1، دار أسامة للنشر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. والتوزيع، الأردن، 2011</w:t>
            </w:r>
          </w:p>
          <w:p w:rsidR="00022953" w:rsidRPr="00022953" w:rsidRDefault="00022953" w:rsidP="007F3A4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27 . فؤاد عبد المنعم البکيري: التسويق الاجتماعي وتخطيط الحملات الإعلامية، ط 1، عالم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الکتب، مصر، 2007</w:t>
            </w:r>
          </w:p>
          <w:p w:rsidR="007F3A41" w:rsidRPr="007F3A41" w:rsidRDefault="00022953" w:rsidP="007F3A4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28 . فؤاد عبد المنعم البکيري: التسويق السياحي وتخطيط الحملات الإعلامية، ط 1، عالم الکتب،</w:t>
            </w:r>
            <w:r w:rsidR="007F3A41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. مصر، 2007</w:t>
            </w: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55120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D25D15">
        <w:trPr>
          <w:trHeight w:val="49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61723" w:rsidRDefault="00E61723" w:rsidP="00E61723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چەمك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و پێناسەى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هەڵمەتی میدیایی </w:t>
            </w:r>
          </w:p>
        </w:tc>
      </w:tr>
      <w:tr w:rsidR="00584D8E" w:rsidRPr="00747A9A" w:rsidTr="00D25D15">
        <w:trPr>
          <w:trHeight w:val="519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61723" w:rsidRDefault="00E61723" w:rsidP="00E61723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پ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ێ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شك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وتن</w:t>
            </w: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 xml:space="preserve"> و گ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ش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س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ندن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هەڵمەتی میدیایی</w:t>
            </w:r>
          </w:p>
        </w:tc>
      </w:tr>
      <w:tr w:rsidR="00584D8E" w:rsidRPr="00D21978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تا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ب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ند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ییە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407255" w:rsidP="00E44AA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ج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ر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پ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ێ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كردن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407255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ر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گ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ز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ق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ناغ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پلاندانان ب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584D8E">
            <w:pPr>
              <w:pStyle w:val="ListParagraph"/>
              <w:bidi/>
              <w:spacing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584D8E" w:rsidRPr="0021480F" w:rsidRDefault="00584D8E" w:rsidP="00584D8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407255" w:rsidRDefault="00DB4958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دارشتنى هەلمەتى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DB4958" w:rsidP="00584D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پلانى هەڵمەتى میدیایی هەڵسەنگاندنى هەڵمەتى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ئامرازەکانى میدیا هۆکارەکانى سەرکەوتنى هەڵمەتى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دارشتنى پەیامى هەڵمەتى میدیایی 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جۆر و شێوازەکانى 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رۆڵى میدیا لە 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7470AA" w:rsidRDefault="0021480F" w:rsidP="0021480F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455120" w:rsidP="00DB49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rtl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هۆکارەکانى سەرکەوتنى </w:t>
            </w:r>
            <w:r w:rsidR="00DB4958">
              <w:rPr>
                <w:rFonts w:cs="Sakkal Majalla" w:hint="cs"/>
                <w:sz w:val="32"/>
                <w:szCs w:val="32"/>
                <w:rtl/>
                <w:lang w:bidi="ar-IQ"/>
              </w:rPr>
              <w:t>هەڵمەتى هەڵبژاردن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D25D15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21480F" w:rsidRPr="004E1491" w:rsidRDefault="0021480F" w:rsidP="00462419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  <w:lang w:val="en-US" w:bidi="ar-EG"/>
              </w:rPr>
            </w:pP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گ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كان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462419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میدیایی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 چین؟ </w:t>
            </w:r>
          </w:p>
          <w:p w:rsid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١-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رژ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لل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تداب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كاتدا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462419" w:rsidRP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 xml:space="preserve">٢-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ئاشكرا و روون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كراب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تاكو لا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خو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ئاسان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اخود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ئاسا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بكات. چونك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 روون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خو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ق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ناع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ناكات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462419" w:rsidRP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٣-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وتووبن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شدار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كردن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اخود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راوب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چوون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ڕێ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وا بكات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بكات.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گوشار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ارم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21480F" w:rsidRPr="00961D90" w:rsidRDefault="00462419" w:rsidP="00462419">
            <w:pPr>
              <w:tabs>
                <w:tab w:val="left" w:pos="324"/>
              </w:tabs>
              <w:bidi/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٤-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سور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خش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دانان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اواز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زنج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  چونك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زنج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كات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ناتوان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ڵێی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6D61D6" w:rsidRDefault="0021480F" w:rsidP="004624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21480F" w:rsidRPr="00455120" w:rsidRDefault="0021480F" w:rsidP="004624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2148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21480F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47F83" w:rsidRDefault="00A47F83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Pr="00455120" w:rsidRDefault="00A66F3D" w:rsidP="00690152">
      <w:pPr>
        <w:rPr>
          <w:sz w:val="18"/>
          <w:szCs w:val="18"/>
          <w:lang w:val="en-US"/>
        </w:rPr>
      </w:pPr>
    </w:p>
    <w:sectPr w:rsidR="00A66F3D" w:rsidRPr="00455120" w:rsidSect="00A7766C">
      <w:footerReference w:type="default" r:id="rId16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58" w:rsidRDefault="00BC2858" w:rsidP="00483DD0">
      <w:pPr>
        <w:spacing w:after="0" w:line="240" w:lineRule="auto"/>
      </w:pPr>
      <w:r>
        <w:separator/>
      </w:r>
    </w:p>
  </w:endnote>
  <w:endnote w:type="continuationSeparator" w:id="0">
    <w:p w:rsidR="00BC2858" w:rsidRDefault="00BC285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58" w:rsidRDefault="00BC2858" w:rsidP="00483DD0">
      <w:pPr>
        <w:spacing w:after="0" w:line="240" w:lineRule="auto"/>
      </w:pPr>
      <w:r>
        <w:separator/>
      </w:r>
    </w:p>
  </w:footnote>
  <w:footnote w:type="continuationSeparator" w:id="0">
    <w:p w:rsidR="00BC2858" w:rsidRDefault="00BC2858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0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21"/>
  </w:num>
  <w:num w:numId="13">
    <w:abstractNumId w:val="22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  <w:num w:numId="19">
    <w:abstractNumId w:val="12"/>
  </w:num>
  <w:num w:numId="20">
    <w:abstractNumId w:val="19"/>
  </w:num>
  <w:num w:numId="21">
    <w:abstractNumId w:val="8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2D0"/>
    <w:rsid w:val="00010DF7"/>
    <w:rsid w:val="000111E1"/>
    <w:rsid w:val="0001327E"/>
    <w:rsid w:val="000207F5"/>
    <w:rsid w:val="00022953"/>
    <w:rsid w:val="0003632B"/>
    <w:rsid w:val="00037B97"/>
    <w:rsid w:val="000439AB"/>
    <w:rsid w:val="000439CB"/>
    <w:rsid w:val="000466F5"/>
    <w:rsid w:val="0007076B"/>
    <w:rsid w:val="000964D1"/>
    <w:rsid w:val="000B3227"/>
    <w:rsid w:val="000E2530"/>
    <w:rsid w:val="000F0683"/>
    <w:rsid w:val="000F2337"/>
    <w:rsid w:val="0013786E"/>
    <w:rsid w:val="00146926"/>
    <w:rsid w:val="00151349"/>
    <w:rsid w:val="00151AB9"/>
    <w:rsid w:val="00160E45"/>
    <w:rsid w:val="001633FE"/>
    <w:rsid w:val="001647A7"/>
    <w:rsid w:val="0016625F"/>
    <w:rsid w:val="00180D88"/>
    <w:rsid w:val="00184F2A"/>
    <w:rsid w:val="001905AB"/>
    <w:rsid w:val="00190E63"/>
    <w:rsid w:val="001A3900"/>
    <w:rsid w:val="001B671D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20BD"/>
    <w:rsid w:val="00530E7F"/>
    <w:rsid w:val="00535158"/>
    <w:rsid w:val="005356EC"/>
    <w:rsid w:val="00536966"/>
    <w:rsid w:val="00536C13"/>
    <w:rsid w:val="00553CD3"/>
    <w:rsid w:val="00554E3D"/>
    <w:rsid w:val="00555467"/>
    <w:rsid w:val="005657EA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4737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49E1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2290C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7057A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C2858"/>
    <w:rsid w:val="00BD055B"/>
    <w:rsid w:val="00BD4183"/>
    <w:rsid w:val="00BD4834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63C52"/>
    <w:rsid w:val="00C71417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4958"/>
    <w:rsid w:val="00DB6D80"/>
    <w:rsid w:val="00DB70EA"/>
    <w:rsid w:val="00DE643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282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Zahir.Sabir@ep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3271-9C99-483C-9574-E1C4EAB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2</cp:revision>
  <cp:lastPrinted>2021-10-13T20:33:00Z</cp:lastPrinted>
  <dcterms:created xsi:type="dcterms:W3CDTF">2023-10-19T21:01:00Z</dcterms:created>
  <dcterms:modified xsi:type="dcterms:W3CDTF">2023-10-19T21:01:00Z</dcterms:modified>
</cp:coreProperties>
</file>