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Default="00587C9A" w:rsidP="00D26BF6">
      <w:pPr>
        <w:tabs>
          <w:tab w:val="left" w:pos="1200"/>
          <w:tab w:val="left" w:pos="8190"/>
        </w:tabs>
        <w:ind w:left="-851"/>
        <w:jc w:val="center"/>
        <w:rPr>
          <w:b/>
          <w:bCs/>
          <w:sz w:val="44"/>
          <w:szCs w:val="44"/>
          <w:lang w:bidi="ar-KW"/>
        </w:rPr>
      </w:pPr>
      <w:r>
        <w:rPr>
          <w:noProof/>
          <w:lang w:val="en-US"/>
        </w:rPr>
        <w:drawing>
          <wp:anchor distT="0" distB="0" distL="114300" distR="114300" simplePos="0" relativeHeight="251658240" behindDoc="0" locked="0" layoutInCell="1" allowOverlap="1">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sidR="00DE6437">
        <w:rPr>
          <w:noProof/>
          <w:lang w:val="en-US"/>
        </w:rPr>
        <w:drawing>
          <wp:anchor distT="0" distB="0" distL="114300" distR="114300" simplePos="0" relativeHeight="251659264" behindDoc="0" locked="0" layoutInCell="1" allowOverlap="1">
            <wp:simplePos x="0" y="0"/>
            <wp:positionH relativeFrom="column">
              <wp:posOffset>-271145</wp:posOffset>
            </wp:positionH>
            <wp:positionV relativeFrom="paragraph">
              <wp:posOffset>29210</wp:posOffset>
            </wp:positionV>
            <wp:extent cx="2997835" cy="754380"/>
            <wp:effectExtent l="0" t="0" r="0" b="0"/>
            <wp:wrapThrough wrapText="bothSides">
              <wp:wrapPolygon edited="0">
                <wp:start x="3020" y="0"/>
                <wp:lineTo x="549" y="545"/>
                <wp:lineTo x="0" y="2182"/>
                <wp:lineTo x="0" y="10909"/>
                <wp:lineTo x="549" y="17455"/>
                <wp:lineTo x="1647" y="21273"/>
                <wp:lineTo x="1784" y="21273"/>
                <wp:lineTo x="2471" y="21273"/>
                <wp:lineTo x="2608" y="21273"/>
                <wp:lineTo x="3569" y="18000"/>
                <wp:lineTo x="17295" y="17455"/>
                <wp:lineTo x="21550" y="15273"/>
                <wp:lineTo x="21550" y="1091"/>
                <wp:lineTo x="19216" y="0"/>
                <wp:lineTo x="5353" y="0"/>
                <wp:lineTo x="3020"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9"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p>
    <w:p w:rsidR="0007076B" w:rsidRDefault="00E424F7" w:rsidP="00587C9A">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0288" behindDoc="0" locked="0" layoutInCell="1" allowOverlap="1">
                <wp:simplePos x="0" y="0"/>
                <wp:positionH relativeFrom="column">
                  <wp:posOffset>-264160</wp:posOffset>
                </wp:positionH>
                <wp:positionV relativeFrom="paragraph">
                  <wp:posOffset>554355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7ED2F" id="_x0000_t32" coordsize="21600,21600" o:spt="32" o:oned="t" path="m,l21600,21600e" filled="f">
                <v:path arrowok="t" fillok="f" o:connecttype="none"/>
                <o:lock v:ext="edit" shapetype="t"/>
              </v:shapetype>
              <v:shape id="AutoShape 2" o:spid="_x0000_s1026" type="#_x0000_t32" style="position:absolute;margin-left:-20.8pt;margin-top:43.6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" strokecolor="#4f81bd [3204]" strokeweight="4.5pt"/>
            </w:pict>
          </mc:Fallback>
        </mc:AlternateContent>
      </w:r>
    </w:p>
    <w:p w:rsidR="00ED48B2" w:rsidRDefault="00ED48B2" w:rsidP="00ED48B2">
      <w:pPr>
        <w:tabs>
          <w:tab w:val="left" w:pos="1200"/>
        </w:tabs>
        <w:jc w:val="center"/>
        <w:rPr>
          <w:b/>
          <w:bCs/>
          <w:sz w:val="44"/>
          <w:szCs w:val="44"/>
          <w:lang w:bidi="ar-KW"/>
        </w:rPr>
      </w:pPr>
    </w:p>
    <w:p w:rsidR="002B7CC7" w:rsidRDefault="005C577A" w:rsidP="00564776">
      <w:pPr>
        <w:shd w:val="clear" w:color="auto" w:fill="8DB3E2" w:themeFill="text2" w:themeFillTint="66"/>
        <w:tabs>
          <w:tab w:val="left" w:pos="1200"/>
        </w:tabs>
        <w:jc w:val="center"/>
        <w:rPr>
          <w:b/>
          <w:bCs/>
          <w:sz w:val="44"/>
          <w:szCs w:val="44"/>
          <w:lang w:bidi="ar-KW"/>
        </w:rPr>
      </w:pPr>
      <w:r>
        <w:rPr>
          <w:b/>
          <w:bCs/>
          <w:sz w:val="44"/>
          <w:szCs w:val="44"/>
          <w:lang w:bidi="ar-KW"/>
        </w:rPr>
        <w:t>(</w:t>
      </w:r>
      <w:r w:rsidR="00564776">
        <w:rPr>
          <w:b/>
          <w:bCs/>
          <w:sz w:val="44"/>
          <w:szCs w:val="44"/>
          <w:lang w:bidi="ar-KW"/>
        </w:rPr>
        <w:t>Volumetric analysis</w:t>
      </w:r>
      <w:r>
        <w:rPr>
          <w:b/>
          <w:bCs/>
          <w:sz w:val="44"/>
          <w:szCs w:val="44"/>
          <w:lang w:bidi="ar-KW"/>
        </w:rPr>
        <w:t>)</w:t>
      </w:r>
      <w:r w:rsidR="00A63AC4">
        <w:rPr>
          <w:b/>
          <w:bCs/>
          <w:sz w:val="44"/>
          <w:szCs w:val="44"/>
          <w:lang w:bidi="ar-KW"/>
        </w:rPr>
        <w:t xml:space="preserve"> </w:t>
      </w:r>
      <w:r w:rsidR="0044231E">
        <w:rPr>
          <w:b/>
          <w:bCs/>
          <w:sz w:val="44"/>
          <w:szCs w:val="44"/>
          <w:lang w:bidi="ar-KW"/>
        </w:rPr>
        <w:t xml:space="preserve">Course </w:t>
      </w:r>
      <w:r w:rsidR="00E748A0">
        <w:rPr>
          <w:b/>
          <w:bCs/>
          <w:sz w:val="44"/>
          <w:szCs w:val="44"/>
          <w:lang w:bidi="ar-KW"/>
        </w:rPr>
        <w:t>Catalogue</w:t>
      </w:r>
    </w:p>
    <w:p w:rsidR="00A63AC4" w:rsidRDefault="00A63AC4" w:rsidP="00E424F7">
      <w:pPr>
        <w:shd w:val="clear" w:color="auto" w:fill="8DB3E2" w:themeFill="text2" w:themeFillTint="66"/>
        <w:tabs>
          <w:tab w:val="left" w:pos="1200"/>
        </w:tabs>
        <w:jc w:val="center"/>
        <w:rPr>
          <w:b/>
          <w:bCs/>
          <w:sz w:val="44"/>
          <w:szCs w:val="44"/>
          <w:lang w:bidi="ar-KW"/>
        </w:rPr>
      </w:pPr>
      <w:r>
        <w:rPr>
          <w:b/>
          <w:bCs/>
          <w:sz w:val="44"/>
          <w:szCs w:val="44"/>
          <w:lang w:bidi="ar-KW"/>
        </w:rPr>
        <w:t>20</w:t>
      </w:r>
      <w:r w:rsidR="00E424F7">
        <w:rPr>
          <w:b/>
          <w:bCs/>
          <w:sz w:val="44"/>
          <w:szCs w:val="44"/>
          <w:lang w:bidi="ar-KW"/>
        </w:rPr>
        <w:t>22</w:t>
      </w:r>
      <w:r>
        <w:rPr>
          <w:b/>
          <w:bCs/>
          <w:sz w:val="44"/>
          <w:szCs w:val="44"/>
          <w:lang w:bidi="ar-KW"/>
        </w:rPr>
        <w:t>-202</w:t>
      </w:r>
      <w:r w:rsidR="00E424F7">
        <w:rPr>
          <w:b/>
          <w:bCs/>
          <w:sz w:val="44"/>
          <w:szCs w:val="44"/>
          <w:lang w:bidi="ar-KW"/>
        </w:rPr>
        <w:t>3</w:t>
      </w:r>
    </w:p>
    <w:tbl>
      <w:tblPr>
        <w:tblStyle w:val="TableGrid"/>
        <w:tblW w:w="9900" w:type="dxa"/>
        <w:tblInd w:w="-252" w:type="dxa"/>
        <w:tblLook w:val="04A0" w:firstRow="1" w:lastRow="0" w:firstColumn="1" w:lastColumn="0" w:noHBand="0" w:noVBand="1"/>
      </w:tblPr>
      <w:tblGrid>
        <w:gridCol w:w="3780"/>
        <w:gridCol w:w="3060"/>
        <w:gridCol w:w="3060"/>
      </w:tblGrid>
      <w:tr w:rsidR="00A01ED3" w:rsidTr="00EF6046">
        <w:tc>
          <w:tcPr>
            <w:tcW w:w="3780" w:type="dxa"/>
            <w:shd w:val="clear" w:color="auto" w:fill="C6D9F1" w:themeFill="text2" w:themeFillTint="33"/>
          </w:tcPr>
          <w:p w:rsidR="00A01ED3" w:rsidRPr="004A4B8C" w:rsidRDefault="00A63523" w:rsidP="00C96E56">
            <w:pPr>
              <w:tabs>
                <w:tab w:val="left" w:pos="1200"/>
              </w:tabs>
              <w:rPr>
                <w:b/>
                <w:bCs/>
                <w:sz w:val="32"/>
                <w:szCs w:val="32"/>
                <w:lang w:bidi="ar-KW"/>
              </w:rPr>
            </w:pPr>
            <w:r w:rsidRPr="004A4B8C">
              <w:rPr>
                <w:b/>
                <w:bCs/>
                <w:sz w:val="32"/>
                <w:szCs w:val="32"/>
                <w:lang w:bidi="ar-KW"/>
              </w:rPr>
              <w:t>College</w:t>
            </w:r>
          </w:p>
        </w:tc>
        <w:tc>
          <w:tcPr>
            <w:tcW w:w="6120" w:type="dxa"/>
            <w:gridSpan w:val="2"/>
            <w:shd w:val="clear" w:color="auto" w:fill="C6D9F1" w:themeFill="text2" w:themeFillTint="33"/>
          </w:tcPr>
          <w:p w:rsidR="00A01ED3" w:rsidRPr="004A4B8C" w:rsidRDefault="006E763B" w:rsidP="00C96E56">
            <w:pPr>
              <w:tabs>
                <w:tab w:val="left" w:pos="1200"/>
              </w:tabs>
              <w:rPr>
                <w:b/>
                <w:bCs/>
                <w:sz w:val="32"/>
                <w:szCs w:val="32"/>
                <w:lang w:bidi="ar-KW"/>
              </w:rPr>
            </w:pPr>
            <w:proofErr w:type="spellStart"/>
            <w:r>
              <w:rPr>
                <w:b/>
                <w:bCs/>
                <w:sz w:val="32"/>
                <w:szCs w:val="32"/>
                <w:lang w:bidi="ar-KW"/>
              </w:rPr>
              <w:t>Koya</w:t>
            </w:r>
            <w:proofErr w:type="spellEnd"/>
            <w:r>
              <w:rPr>
                <w:b/>
                <w:bCs/>
                <w:sz w:val="32"/>
                <w:szCs w:val="32"/>
                <w:lang w:bidi="ar-KW"/>
              </w:rPr>
              <w:t xml:space="preserve"> technical institute</w:t>
            </w:r>
            <w:r w:rsidR="002662CD" w:rsidRPr="004A4B8C">
              <w:rPr>
                <w:b/>
                <w:bCs/>
                <w:sz w:val="32"/>
                <w:szCs w:val="32"/>
                <w:lang w:bidi="ar-KW"/>
              </w:rPr>
              <w:t xml:space="preserve"> </w:t>
            </w:r>
          </w:p>
        </w:tc>
      </w:tr>
      <w:tr w:rsidR="00A01ED3" w:rsidTr="00EF6046">
        <w:tc>
          <w:tcPr>
            <w:tcW w:w="3780" w:type="dxa"/>
          </w:tcPr>
          <w:p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rsidR="00A01ED3" w:rsidRPr="004A4B8C" w:rsidRDefault="006E763B" w:rsidP="00F2078D">
            <w:pPr>
              <w:tabs>
                <w:tab w:val="left" w:pos="1200"/>
              </w:tabs>
              <w:rPr>
                <w:b/>
                <w:bCs/>
                <w:sz w:val="32"/>
                <w:szCs w:val="32"/>
                <w:lang w:bidi="ar-KW"/>
              </w:rPr>
            </w:pPr>
            <w:r>
              <w:rPr>
                <w:b/>
                <w:bCs/>
                <w:sz w:val="32"/>
                <w:szCs w:val="32"/>
                <w:lang w:bidi="ar-KW"/>
              </w:rPr>
              <w:t xml:space="preserve">Petroleum technology – </w:t>
            </w:r>
            <w:r w:rsidR="00F2078D">
              <w:rPr>
                <w:b/>
                <w:bCs/>
                <w:sz w:val="32"/>
                <w:szCs w:val="32"/>
                <w:lang w:bidi="ar-KW"/>
              </w:rPr>
              <w:t xml:space="preserve">Chemical </w:t>
            </w:r>
            <w:proofErr w:type="spellStart"/>
            <w:r w:rsidR="00F2078D">
              <w:rPr>
                <w:b/>
                <w:bCs/>
                <w:sz w:val="32"/>
                <w:szCs w:val="32"/>
                <w:lang w:bidi="ar-KW"/>
              </w:rPr>
              <w:t>analyzing</w:t>
            </w:r>
            <w:proofErr w:type="spellEnd"/>
          </w:p>
        </w:tc>
      </w:tr>
      <w:tr w:rsidR="00A01ED3" w:rsidTr="006E763B">
        <w:trPr>
          <w:trHeight w:val="517"/>
        </w:trPr>
        <w:tc>
          <w:tcPr>
            <w:tcW w:w="3780" w:type="dxa"/>
            <w:shd w:val="clear" w:color="auto" w:fill="C6D9F1" w:themeFill="text2" w:themeFillTint="33"/>
          </w:tcPr>
          <w:p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rsidR="00A01ED3" w:rsidRPr="004A4B8C" w:rsidRDefault="00F2078D" w:rsidP="00A63523">
            <w:pPr>
              <w:tabs>
                <w:tab w:val="left" w:pos="1200"/>
              </w:tabs>
              <w:rPr>
                <w:b/>
                <w:bCs/>
                <w:sz w:val="32"/>
                <w:szCs w:val="32"/>
                <w:lang w:bidi="ar-KW"/>
              </w:rPr>
            </w:pPr>
            <w:r>
              <w:rPr>
                <w:b/>
                <w:bCs/>
                <w:sz w:val="32"/>
                <w:szCs w:val="32"/>
                <w:lang w:bidi="ar-KW"/>
              </w:rPr>
              <w:t>Volumetric analysis</w:t>
            </w:r>
          </w:p>
        </w:tc>
      </w:tr>
      <w:tr w:rsidR="00A01ED3" w:rsidTr="00EF6046">
        <w:tc>
          <w:tcPr>
            <w:tcW w:w="3780" w:type="dxa"/>
          </w:tcPr>
          <w:p w:rsidR="00A01ED3" w:rsidRPr="004A4B8C" w:rsidRDefault="00FD1228" w:rsidP="00C96E56">
            <w:pPr>
              <w:tabs>
                <w:tab w:val="left" w:pos="1200"/>
              </w:tabs>
              <w:rPr>
                <w:b/>
                <w:bCs/>
                <w:sz w:val="32"/>
                <w:szCs w:val="32"/>
                <w:lang w:bidi="ar-KW"/>
              </w:rPr>
            </w:pPr>
            <w:r>
              <w:rPr>
                <w:b/>
                <w:bCs/>
                <w:sz w:val="32"/>
                <w:szCs w:val="32"/>
                <w:lang w:bidi="ar-KW"/>
              </w:rPr>
              <w:t xml:space="preserve">Module </w:t>
            </w:r>
            <w:r w:rsidR="00A63523" w:rsidRPr="004A4B8C">
              <w:rPr>
                <w:b/>
                <w:bCs/>
                <w:sz w:val="32"/>
                <w:szCs w:val="32"/>
                <w:lang w:bidi="ar-KW"/>
              </w:rPr>
              <w:t>Code</w:t>
            </w:r>
          </w:p>
        </w:tc>
        <w:tc>
          <w:tcPr>
            <w:tcW w:w="6120" w:type="dxa"/>
            <w:gridSpan w:val="2"/>
          </w:tcPr>
          <w:p w:rsidR="006E763B" w:rsidRPr="004A4B8C" w:rsidRDefault="00F2078D" w:rsidP="00C96E56">
            <w:pPr>
              <w:tabs>
                <w:tab w:val="left" w:pos="1200"/>
              </w:tabs>
              <w:rPr>
                <w:b/>
                <w:bCs/>
                <w:sz w:val="32"/>
                <w:szCs w:val="32"/>
                <w:lang w:bidi="ar-KW"/>
              </w:rPr>
            </w:pPr>
            <w:r>
              <w:rPr>
                <w:b/>
                <w:bCs/>
                <w:sz w:val="32"/>
                <w:szCs w:val="32"/>
                <w:lang w:bidi="ar-KW"/>
              </w:rPr>
              <w:t>VOA105</w:t>
            </w:r>
          </w:p>
          <w:p w:rsidR="00A01ED3" w:rsidRPr="004A4B8C" w:rsidRDefault="00A01ED3" w:rsidP="006E763B">
            <w:pPr>
              <w:rPr>
                <w:b/>
                <w:bCs/>
                <w:sz w:val="32"/>
                <w:szCs w:val="32"/>
                <w:lang w:bidi="ar-KW"/>
              </w:rPr>
            </w:pPr>
          </w:p>
        </w:tc>
      </w:tr>
      <w:tr w:rsidR="00A01ED3" w:rsidTr="00EF6046">
        <w:tc>
          <w:tcPr>
            <w:tcW w:w="3780" w:type="dxa"/>
            <w:shd w:val="clear" w:color="auto" w:fill="C6D9F1" w:themeFill="text2" w:themeFillTint="33"/>
          </w:tcPr>
          <w:p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C6D9F1" w:themeFill="text2" w:themeFillTint="33"/>
          </w:tcPr>
          <w:p w:rsidR="00A01ED3" w:rsidRPr="004A4B8C" w:rsidRDefault="00F2078D" w:rsidP="00C96E56">
            <w:pPr>
              <w:tabs>
                <w:tab w:val="left" w:pos="1200"/>
              </w:tabs>
              <w:rPr>
                <w:b/>
                <w:bCs/>
                <w:sz w:val="32"/>
                <w:szCs w:val="32"/>
                <w:lang w:bidi="ar-KW"/>
              </w:rPr>
            </w:pPr>
            <w:r>
              <w:rPr>
                <w:b/>
                <w:bCs/>
                <w:sz w:val="32"/>
                <w:szCs w:val="32"/>
                <w:lang w:bidi="ar-KW"/>
              </w:rPr>
              <w:t>1</w:t>
            </w:r>
          </w:p>
        </w:tc>
      </w:tr>
      <w:tr w:rsidR="00A63523" w:rsidTr="00EF6046">
        <w:trPr>
          <w:trHeight w:val="393"/>
        </w:trPr>
        <w:tc>
          <w:tcPr>
            <w:tcW w:w="3780" w:type="dxa"/>
          </w:tcPr>
          <w:p w:rsidR="00A63523" w:rsidRPr="00160E45" w:rsidRDefault="00160E45" w:rsidP="00C96E56">
            <w:pPr>
              <w:tabs>
                <w:tab w:val="left" w:pos="1200"/>
              </w:tabs>
              <w:rPr>
                <w:b/>
                <w:bCs/>
                <w:sz w:val="32"/>
                <w:szCs w:val="32"/>
                <w:lang w:bidi="ar-KW"/>
              </w:rPr>
            </w:pPr>
            <w:r w:rsidRPr="00160E45">
              <w:rPr>
                <w:b/>
                <w:bCs/>
                <w:sz w:val="32"/>
                <w:szCs w:val="32"/>
                <w:lang w:bidi="ar-KW"/>
              </w:rPr>
              <w:t>Credit</w:t>
            </w:r>
          </w:p>
        </w:tc>
        <w:tc>
          <w:tcPr>
            <w:tcW w:w="6120" w:type="dxa"/>
            <w:gridSpan w:val="2"/>
          </w:tcPr>
          <w:p w:rsidR="00A63523" w:rsidRPr="00366A89" w:rsidRDefault="00F2078D" w:rsidP="00C96E56">
            <w:pPr>
              <w:tabs>
                <w:tab w:val="left" w:pos="1200"/>
              </w:tabs>
              <w:rPr>
                <w:b/>
                <w:bCs/>
                <w:sz w:val="28"/>
                <w:szCs w:val="28"/>
                <w:lang w:bidi="ar-KW"/>
              </w:rPr>
            </w:pPr>
            <w:r>
              <w:rPr>
                <w:b/>
                <w:bCs/>
                <w:sz w:val="28"/>
                <w:szCs w:val="28"/>
                <w:lang w:bidi="ar-KW"/>
              </w:rPr>
              <w:t>8</w:t>
            </w:r>
          </w:p>
        </w:tc>
      </w:tr>
      <w:tr w:rsidR="00A63523" w:rsidTr="00EF6046">
        <w:tc>
          <w:tcPr>
            <w:tcW w:w="3780" w:type="dxa"/>
            <w:shd w:val="clear" w:color="auto" w:fill="C6D9F1" w:themeFill="text2" w:themeFillTint="33"/>
          </w:tcPr>
          <w:p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C6D9F1" w:themeFill="text2" w:themeFillTint="33"/>
          </w:tcPr>
          <w:p w:rsidR="00A63523" w:rsidRPr="009F219D" w:rsidRDefault="009F219D" w:rsidP="006E763B">
            <w:pPr>
              <w:tabs>
                <w:tab w:val="left" w:pos="1200"/>
              </w:tabs>
              <w:rPr>
                <w:b/>
                <w:bCs/>
                <w:sz w:val="32"/>
                <w:szCs w:val="32"/>
                <w:lang w:bidi="ar-KW"/>
              </w:rPr>
            </w:pPr>
            <w:r w:rsidRPr="009F219D">
              <w:rPr>
                <w:b/>
                <w:bCs/>
                <w:sz w:val="32"/>
                <w:szCs w:val="32"/>
                <w:lang w:bidi="ar-KW"/>
              </w:rPr>
              <w:t>Core</w:t>
            </w:r>
          </w:p>
        </w:tc>
      </w:tr>
      <w:tr w:rsidR="00DF2F33" w:rsidTr="00EF6046">
        <w:tc>
          <w:tcPr>
            <w:tcW w:w="3780" w:type="dxa"/>
          </w:tcPr>
          <w:p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3060" w:type="dxa"/>
          </w:tcPr>
          <w:p w:rsidR="00DF2F33" w:rsidRPr="007C27BF" w:rsidRDefault="006E763B" w:rsidP="00C96E56">
            <w:pPr>
              <w:tabs>
                <w:tab w:val="left" w:pos="1200"/>
              </w:tabs>
              <w:rPr>
                <w:b/>
                <w:bCs/>
                <w:sz w:val="32"/>
                <w:szCs w:val="32"/>
                <w:lang w:bidi="ar-KW"/>
              </w:rPr>
            </w:pPr>
            <w:r>
              <w:rPr>
                <w:b/>
                <w:bCs/>
                <w:sz w:val="32"/>
                <w:szCs w:val="32"/>
                <w:lang w:bidi="ar-KW"/>
              </w:rPr>
              <w:t>5</w:t>
            </w:r>
          </w:p>
        </w:tc>
        <w:tc>
          <w:tcPr>
            <w:tcW w:w="3060" w:type="dxa"/>
          </w:tcPr>
          <w:p w:rsidR="00DF2F33" w:rsidRPr="007C27BF" w:rsidRDefault="00DF2F33" w:rsidP="00C96E56">
            <w:pPr>
              <w:tabs>
                <w:tab w:val="left" w:pos="1200"/>
              </w:tabs>
              <w:rPr>
                <w:b/>
                <w:bCs/>
                <w:sz w:val="32"/>
                <w:szCs w:val="32"/>
                <w:lang w:bidi="ar-KW"/>
              </w:rPr>
            </w:pPr>
          </w:p>
        </w:tc>
      </w:tr>
      <w:tr w:rsidR="007C27BF" w:rsidTr="00EF6046">
        <w:tc>
          <w:tcPr>
            <w:tcW w:w="3780" w:type="dxa"/>
            <w:shd w:val="clear" w:color="auto" w:fill="C6D9F1" w:themeFill="text2" w:themeFillTint="33"/>
          </w:tcPr>
          <w:p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3060" w:type="dxa"/>
            <w:shd w:val="clear" w:color="auto" w:fill="C6D9F1" w:themeFill="text2" w:themeFillTint="33"/>
          </w:tcPr>
          <w:p w:rsidR="007C27BF" w:rsidRPr="007C27BF" w:rsidRDefault="007C27BF" w:rsidP="00C96E56">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006E763B">
              <w:rPr>
                <w:b/>
                <w:bCs/>
                <w:sz w:val="32"/>
                <w:szCs w:val="32"/>
                <w:lang w:bidi="ar-KW"/>
              </w:rPr>
              <w:t>2</w:t>
            </w:r>
            <w:r>
              <w:rPr>
                <w:b/>
                <w:bCs/>
                <w:sz w:val="32"/>
                <w:szCs w:val="32"/>
                <w:lang w:bidi="ar-KW"/>
              </w:rPr>
              <w:t xml:space="preserve">    </w:t>
            </w:r>
            <w:r w:rsidRPr="007C27BF">
              <w:rPr>
                <w:b/>
                <w:bCs/>
                <w:sz w:val="32"/>
                <w:szCs w:val="32"/>
                <w:lang w:bidi="ar-KW"/>
              </w:rPr>
              <w:t>)hr Class</w:t>
            </w:r>
          </w:p>
        </w:tc>
        <w:tc>
          <w:tcPr>
            <w:tcW w:w="3060" w:type="dxa"/>
            <w:shd w:val="clear" w:color="auto" w:fill="C6D9F1" w:themeFill="text2" w:themeFillTint="33"/>
          </w:tcPr>
          <w:p w:rsidR="007C27BF" w:rsidRPr="007C27BF" w:rsidRDefault="007C27BF" w:rsidP="00C96E56">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)hr Workload</w:t>
            </w:r>
          </w:p>
        </w:tc>
      </w:tr>
      <w:tr w:rsidR="007C27BF" w:rsidTr="00EF6046">
        <w:tc>
          <w:tcPr>
            <w:tcW w:w="3780" w:type="dxa"/>
          </w:tcPr>
          <w:p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3060" w:type="dxa"/>
          </w:tcPr>
          <w:p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sidR="006E763B">
              <w:rPr>
                <w:b/>
                <w:bCs/>
                <w:sz w:val="32"/>
                <w:szCs w:val="32"/>
                <w:lang w:bidi="ar-KW"/>
              </w:rPr>
              <w:t>3</w:t>
            </w:r>
            <w:r>
              <w:rPr>
                <w:b/>
                <w:bCs/>
                <w:sz w:val="32"/>
                <w:szCs w:val="32"/>
                <w:lang w:bidi="ar-KW"/>
              </w:rPr>
              <w:t xml:space="preserve">     </w:t>
            </w:r>
            <w:r w:rsidRPr="007C27BF">
              <w:rPr>
                <w:b/>
                <w:bCs/>
                <w:sz w:val="32"/>
                <w:szCs w:val="32"/>
                <w:lang w:bidi="ar-KW"/>
              </w:rPr>
              <w:t>)hr Class</w:t>
            </w:r>
          </w:p>
        </w:tc>
        <w:tc>
          <w:tcPr>
            <w:tcW w:w="3060" w:type="dxa"/>
          </w:tcPr>
          <w:p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)hr Workload</w:t>
            </w:r>
          </w:p>
        </w:tc>
      </w:tr>
      <w:tr w:rsidR="00407F68" w:rsidTr="00EF6046">
        <w:tc>
          <w:tcPr>
            <w:tcW w:w="3780" w:type="dxa"/>
            <w:shd w:val="clear" w:color="auto" w:fill="C6D9F1" w:themeFill="text2" w:themeFillTint="33"/>
          </w:tcPr>
          <w:p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C6D9F1" w:themeFill="text2" w:themeFillTint="33"/>
          </w:tcPr>
          <w:p w:rsidR="00407F68" w:rsidRPr="007C27BF" w:rsidRDefault="00E424F7" w:rsidP="0060166D">
            <w:pPr>
              <w:tabs>
                <w:tab w:val="left" w:pos="1200"/>
              </w:tabs>
              <w:rPr>
                <w:b/>
                <w:bCs/>
                <w:sz w:val="32"/>
                <w:szCs w:val="32"/>
                <w:lang w:bidi="ar-KW"/>
              </w:rPr>
            </w:pPr>
            <w:proofErr w:type="spellStart"/>
            <w:r>
              <w:rPr>
                <w:b/>
                <w:bCs/>
                <w:sz w:val="32"/>
                <w:szCs w:val="32"/>
                <w:lang w:bidi="ar-KW"/>
              </w:rPr>
              <w:t>Yousif</w:t>
            </w:r>
            <w:proofErr w:type="spellEnd"/>
            <w:r>
              <w:rPr>
                <w:b/>
                <w:bCs/>
                <w:sz w:val="32"/>
                <w:szCs w:val="32"/>
                <w:lang w:bidi="ar-KW"/>
              </w:rPr>
              <w:t xml:space="preserve"> </w:t>
            </w:r>
            <w:proofErr w:type="spellStart"/>
            <w:r>
              <w:rPr>
                <w:b/>
                <w:bCs/>
                <w:sz w:val="32"/>
                <w:szCs w:val="32"/>
                <w:lang w:bidi="ar-KW"/>
              </w:rPr>
              <w:t>Taha</w:t>
            </w:r>
            <w:proofErr w:type="spellEnd"/>
            <w:r>
              <w:rPr>
                <w:b/>
                <w:bCs/>
                <w:sz w:val="32"/>
                <w:szCs w:val="32"/>
                <w:lang w:bidi="ar-KW"/>
              </w:rPr>
              <w:t xml:space="preserve"> </w:t>
            </w:r>
            <w:proofErr w:type="spellStart"/>
            <w:r>
              <w:rPr>
                <w:b/>
                <w:bCs/>
                <w:sz w:val="32"/>
                <w:szCs w:val="32"/>
                <w:lang w:bidi="ar-KW"/>
              </w:rPr>
              <w:t>Maaroof</w:t>
            </w:r>
            <w:proofErr w:type="spellEnd"/>
          </w:p>
        </w:tc>
      </w:tr>
      <w:tr w:rsidR="00900077" w:rsidTr="00EF6046">
        <w:tc>
          <w:tcPr>
            <w:tcW w:w="3780" w:type="dxa"/>
          </w:tcPr>
          <w:p w:rsidR="00900077" w:rsidRDefault="00900077" w:rsidP="007C27BF">
            <w:pPr>
              <w:tabs>
                <w:tab w:val="left" w:pos="1200"/>
              </w:tabs>
              <w:rPr>
                <w:b/>
                <w:bCs/>
                <w:sz w:val="32"/>
                <w:szCs w:val="32"/>
                <w:lang w:bidi="ar-KW"/>
              </w:rPr>
            </w:pPr>
            <w:r>
              <w:rPr>
                <w:b/>
                <w:bCs/>
                <w:sz w:val="32"/>
                <w:szCs w:val="32"/>
                <w:lang w:bidi="ar-KW"/>
              </w:rPr>
              <w:t>E-Mail</w:t>
            </w:r>
          </w:p>
        </w:tc>
        <w:tc>
          <w:tcPr>
            <w:tcW w:w="6120" w:type="dxa"/>
            <w:gridSpan w:val="2"/>
          </w:tcPr>
          <w:p w:rsidR="00900077" w:rsidRPr="007C27BF" w:rsidRDefault="00E424F7" w:rsidP="0060166D">
            <w:pPr>
              <w:tabs>
                <w:tab w:val="left" w:pos="1200"/>
              </w:tabs>
              <w:rPr>
                <w:b/>
                <w:bCs/>
                <w:sz w:val="32"/>
                <w:szCs w:val="32"/>
                <w:lang w:bidi="ar-KW"/>
              </w:rPr>
            </w:pPr>
            <w:r>
              <w:rPr>
                <w:b/>
                <w:bCs/>
                <w:sz w:val="32"/>
                <w:szCs w:val="32"/>
                <w:lang w:bidi="ar-KW"/>
              </w:rPr>
              <w:t>Yousif.maaroof</w:t>
            </w:r>
            <w:r w:rsidR="006E763B">
              <w:rPr>
                <w:b/>
                <w:bCs/>
                <w:sz w:val="32"/>
                <w:szCs w:val="32"/>
                <w:lang w:bidi="ar-KW"/>
              </w:rPr>
              <w:t>@epu.edu.iq</w:t>
            </w:r>
          </w:p>
        </w:tc>
      </w:tr>
      <w:tr w:rsidR="00407F68" w:rsidTr="00EF6046">
        <w:tc>
          <w:tcPr>
            <w:tcW w:w="3780" w:type="dxa"/>
            <w:shd w:val="clear" w:color="auto" w:fill="C6D9F1" w:themeFill="text2" w:themeFillTint="33"/>
          </w:tcPr>
          <w:p w:rsidR="00407F68" w:rsidRPr="004939DD" w:rsidRDefault="00900077"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C6D9F1" w:themeFill="text2" w:themeFillTint="33"/>
          </w:tcPr>
          <w:p w:rsidR="00407F68" w:rsidRPr="007C27BF" w:rsidRDefault="00407F68" w:rsidP="0060166D">
            <w:pPr>
              <w:tabs>
                <w:tab w:val="left" w:pos="1200"/>
              </w:tabs>
              <w:rPr>
                <w:b/>
                <w:bCs/>
                <w:sz w:val="32"/>
                <w:szCs w:val="32"/>
                <w:lang w:bidi="ar-KW"/>
              </w:rPr>
            </w:pPr>
          </w:p>
        </w:tc>
      </w:tr>
      <w:tr w:rsidR="00900077" w:rsidTr="00EF6046">
        <w:tc>
          <w:tcPr>
            <w:tcW w:w="3780" w:type="dxa"/>
          </w:tcPr>
          <w:p w:rsidR="00900077" w:rsidRDefault="00900077" w:rsidP="007C27BF">
            <w:pPr>
              <w:tabs>
                <w:tab w:val="left" w:pos="1200"/>
              </w:tabs>
              <w:rPr>
                <w:b/>
                <w:bCs/>
                <w:sz w:val="32"/>
                <w:szCs w:val="32"/>
                <w:lang w:bidi="ar-KW"/>
              </w:rPr>
            </w:pPr>
            <w:r>
              <w:rPr>
                <w:b/>
                <w:bCs/>
                <w:sz w:val="32"/>
                <w:szCs w:val="32"/>
                <w:lang w:bidi="ar-KW"/>
              </w:rPr>
              <w:t>Email</w:t>
            </w:r>
          </w:p>
        </w:tc>
        <w:tc>
          <w:tcPr>
            <w:tcW w:w="6120" w:type="dxa"/>
            <w:gridSpan w:val="2"/>
          </w:tcPr>
          <w:p w:rsidR="00900077" w:rsidRPr="007C27BF" w:rsidRDefault="00900077" w:rsidP="0060166D">
            <w:pPr>
              <w:tabs>
                <w:tab w:val="left" w:pos="1200"/>
              </w:tabs>
              <w:rPr>
                <w:b/>
                <w:bCs/>
                <w:sz w:val="32"/>
                <w:szCs w:val="32"/>
                <w:lang w:bidi="ar-KW"/>
              </w:rPr>
            </w:pPr>
          </w:p>
        </w:tc>
      </w:tr>
    </w:tbl>
    <w:p w:rsidR="00A01ED3" w:rsidRDefault="00A01ED3" w:rsidP="00C96E56">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C857AF" w:rsidRDefault="00C857AF" w:rsidP="00E424F7">
      <w:pPr>
        <w:tabs>
          <w:tab w:val="left" w:pos="1200"/>
        </w:tabs>
        <w:rPr>
          <w:b/>
          <w:bCs/>
          <w:sz w:val="44"/>
          <w:szCs w:val="44"/>
          <w:lang w:bidi="ar-KW"/>
        </w:rPr>
      </w:pPr>
    </w:p>
    <w:p w:rsidR="002B7CC7" w:rsidRDefault="002B7CC7" w:rsidP="003B045F">
      <w:pPr>
        <w:tabs>
          <w:tab w:val="left" w:pos="1200"/>
        </w:tabs>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6108"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5"/>
        <w:gridCol w:w="1087"/>
        <w:gridCol w:w="1598"/>
        <w:gridCol w:w="1087"/>
        <w:gridCol w:w="3781"/>
      </w:tblGrid>
      <w:tr w:rsidR="008D46A4" w:rsidRPr="00747A9A" w:rsidTr="00E424F7">
        <w:trPr>
          <w:trHeight w:val="2206"/>
        </w:trPr>
        <w:tc>
          <w:tcPr>
            <w:tcW w:w="16108" w:type="dxa"/>
            <w:gridSpan w:val="5"/>
          </w:tcPr>
          <w:p w:rsidR="008D46A4" w:rsidRPr="00F2078D" w:rsidRDefault="00F2078D" w:rsidP="00F2078D">
            <w:pPr>
              <w:spacing w:after="0" w:line="240" w:lineRule="auto"/>
              <w:rPr>
                <w:b/>
                <w:bCs/>
                <w:sz w:val="24"/>
                <w:szCs w:val="24"/>
                <w:lang w:val="en-US" w:bidi="ar-KW"/>
              </w:rPr>
            </w:pPr>
            <w:r>
              <w:rPr>
                <w:b/>
                <w:bCs/>
                <w:sz w:val="24"/>
                <w:szCs w:val="24"/>
                <w:lang w:bidi="ar-KW"/>
              </w:rPr>
              <w:t xml:space="preserve">     </w:t>
            </w:r>
            <w:r w:rsidR="008D46A4" w:rsidRPr="00F2078D">
              <w:rPr>
                <w:b/>
                <w:bCs/>
                <w:sz w:val="24"/>
                <w:szCs w:val="24"/>
                <w:lang w:bidi="ar-KW"/>
              </w:rPr>
              <w:t>Course overview:</w:t>
            </w:r>
            <w:r w:rsidR="006766CD" w:rsidRPr="00F2078D">
              <w:rPr>
                <w:b/>
                <w:bCs/>
                <w:sz w:val="24"/>
                <w:szCs w:val="24"/>
                <w:lang w:val="en-US" w:bidi="ar-KW"/>
              </w:rPr>
              <w:t xml:space="preserve"> </w:t>
            </w:r>
          </w:p>
          <w:p w:rsidR="00F2078D" w:rsidRPr="00F2078D" w:rsidRDefault="00F2078D" w:rsidP="00F2078D">
            <w:pPr>
              <w:tabs>
                <w:tab w:val="right" w:pos="176"/>
              </w:tabs>
              <w:spacing w:after="0" w:line="360" w:lineRule="auto"/>
              <w:jc w:val="both"/>
              <w:rPr>
                <w:rFonts w:asciiTheme="majorBidi" w:hAnsiTheme="majorBidi" w:cstheme="majorBidi"/>
                <w:sz w:val="24"/>
                <w:szCs w:val="24"/>
              </w:rPr>
            </w:pPr>
            <w:r w:rsidRPr="00F2078D">
              <w:rPr>
                <w:rFonts w:asciiTheme="majorBidi" w:hAnsiTheme="majorBidi" w:cstheme="majorBidi"/>
                <w:sz w:val="24"/>
                <w:szCs w:val="24"/>
              </w:rPr>
              <w:t>This course aims to familiarize students with the principles of analytical chemistry and basic analytical techniques including volumetric analysis. This course is not open to Chemistry or Analytical and Testing Sciences major students.</w:t>
            </w:r>
          </w:p>
          <w:p w:rsidR="00CD14DF" w:rsidRPr="008A7C3E" w:rsidRDefault="00F2078D" w:rsidP="00F2078D">
            <w:pPr>
              <w:spacing w:after="0" w:line="240" w:lineRule="auto"/>
              <w:rPr>
                <w:sz w:val="28"/>
                <w:szCs w:val="28"/>
                <w:rtl/>
                <w:lang w:bidi="ar-KW"/>
              </w:rPr>
            </w:pPr>
            <w:r w:rsidRPr="00146AAD">
              <w:rPr>
                <w:rFonts w:asciiTheme="majorBidi" w:hAnsiTheme="majorBidi" w:cstheme="majorBidi"/>
                <w:sz w:val="24"/>
                <w:szCs w:val="24"/>
              </w:rPr>
              <w:t>Upon successful comple</w:t>
            </w:r>
            <w:r>
              <w:rPr>
                <w:rFonts w:asciiTheme="majorBidi" w:hAnsiTheme="majorBidi" w:cstheme="majorBidi"/>
                <w:sz w:val="24"/>
                <w:szCs w:val="24"/>
              </w:rPr>
              <w:t xml:space="preserve">tion students should be able to </w:t>
            </w:r>
            <w:r w:rsidRPr="00146AAD">
              <w:rPr>
                <w:rFonts w:asciiTheme="majorBidi" w:hAnsiTheme="majorBidi" w:cstheme="majorBidi"/>
                <w:sz w:val="24"/>
                <w:szCs w:val="24"/>
              </w:rPr>
              <w:t>facilitate the learner to make solutions of various molar concentrations. This may include: The concept of the mole; Converting moles to grams; Converting grams to moles; Defining concentration; Dilution of Solutions; Making different molar concentrations.</w:t>
            </w:r>
          </w:p>
        </w:tc>
      </w:tr>
      <w:tr w:rsidR="00FD437F" w:rsidRPr="00747A9A" w:rsidTr="00E424F7">
        <w:trPr>
          <w:trHeight w:val="850"/>
        </w:trPr>
        <w:tc>
          <w:tcPr>
            <w:tcW w:w="16108" w:type="dxa"/>
            <w:gridSpan w:val="5"/>
          </w:tcPr>
          <w:p w:rsidR="00FD437F" w:rsidRPr="00CD14DF" w:rsidRDefault="00FD437F" w:rsidP="00E424F7">
            <w:pPr>
              <w:pStyle w:val="ListParagraph"/>
              <w:spacing w:after="0" w:line="240" w:lineRule="auto"/>
              <w:ind w:left="432"/>
              <w:rPr>
                <w:sz w:val="24"/>
                <w:szCs w:val="24"/>
                <w:lang w:bidi="ar-KW"/>
              </w:rPr>
            </w:pPr>
            <w:r w:rsidRPr="00CD14DF">
              <w:rPr>
                <w:b/>
                <w:bCs/>
                <w:sz w:val="24"/>
                <w:szCs w:val="24"/>
                <w:lang w:bidi="ar-KW"/>
              </w:rPr>
              <w:t>Course objective:</w:t>
            </w:r>
          </w:p>
          <w:p w:rsidR="00EB4387" w:rsidRPr="00146AAD" w:rsidRDefault="00EB4387" w:rsidP="00EB4387">
            <w:pPr>
              <w:pStyle w:val="TableParagraph"/>
              <w:numPr>
                <w:ilvl w:val="0"/>
                <w:numId w:val="12"/>
              </w:numPr>
              <w:spacing w:line="360" w:lineRule="auto"/>
              <w:ind w:left="6"/>
              <w:rPr>
                <w:rFonts w:asciiTheme="majorBidi" w:hAnsiTheme="majorBidi" w:cstheme="majorBidi"/>
                <w:sz w:val="24"/>
                <w:szCs w:val="24"/>
              </w:rPr>
            </w:pPr>
            <w:r>
              <w:rPr>
                <w:rFonts w:asciiTheme="majorBidi" w:hAnsiTheme="majorBidi" w:cstheme="majorBidi"/>
                <w:sz w:val="24"/>
                <w:szCs w:val="24"/>
              </w:rPr>
              <w:t xml:space="preserve">- </w:t>
            </w:r>
            <w:r w:rsidRPr="00146AAD">
              <w:rPr>
                <w:rFonts w:asciiTheme="majorBidi" w:hAnsiTheme="majorBidi" w:cstheme="majorBidi"/>
                <w:sz w:val="24"/>
                <w:szCs w:val="24"/>
              </w:rPr>
              <w:t xml:space="preserve">Experimental practice of quantitative volumetric analysis. </w:t>
            </w:r>
          </w:p>
          <w:p w:rsidR="00EB4387" w:rsidRPr="00146AAD" w:rsidRDefault="00EB4387" w:rsidP="00EB4387">
            <w:pPr>
              <w:pStyle w:val="TableParagraph"/>
              <w:spacing w:line="360" w:lineRule="auto"/>
              <w:jc w:val="both"/>
              <w:rPr>
                <w:rFonts w:asciiTheme="majorBidi" w:hAnsiTheme="majorBidi" w:cstheme="majorBidi"/>
                <w:sz w:val="24"/>
                <w:szCs w:val="24"/>
              </w:rPr>
            </w:pPr>
            <w:r>
              <w:rPr>
                <w:rFonts w:asciiTheme="majorBidi" w:hAnsiTheme="majorBidi" w:cstheme="majorBidi"/>
                <w:sz w:val="24"/>
                <w:szCs w:val="24"/>
              </w:rPr>
              <w:t>-</w:t>
            </w:r>
            <w:r w:rsidRPr="00146AAD">
              <w:rPr>
                <w:rFonts w:asciiTheme="majorBidi" w:hAnsiTheme="majorBidi" w:cstheme="majorBidi"/>
                <w:sz w:val="24"/>
                <w:szCs w:val="24"/>
              </w:rPr>
              <w:t xml:space="preserve">The objective of the titration is the determination of the concentration or the mass of the minimum formula from the titrated chemical material composing a pure liquid or a solution. </w:t>
            </w:r>
          </w:p>
          <w:p w:rsidR="00CD14DF" w:rsidRPr="006766CD" w:rsidRDefault="00EB4387" w:rsidP="00EB4387">
            <w:pPr>
              <w:spacing w:after="0" w:line="240" w:lineRule="auto"/>
              <w:jc w:val="both"/>
              <w:rPr>
                <w:b/>
                <w:bCs/>
                <w:sz w:val="24"/>
                <w:szCs w:val="24"/>
                <w:u w:val="single"/>
                <w:lang w:bidi="ar-KW"/>
              </w:rPr>
            </w:pPr>
            <w:r w:rsidRPr="00146AAD">
              <w:rPr>
                <w:rFonts w:asciiTheme="majorBidi" w:hAnsiTheme="majorBidi" w:cstheme="majorBidi"/>
                <w:sz w:val="24"/>
                <w:szCs w:val="24"/>
              </w:rPr>
              <w:t xml:space="preserve">The main objective of volumetric analysis is to determine the amount of a substance in a given sample. When dealing with volumetric analysis the concept of concentration cannot be avoided. Molarity i.e. moles per litre or </w:t>
            </w:r>
            <w:proofErr w:type="spellStart"/>
            <w:r w:rsidRPr="00146AAD">
              <w:rPr>
                <w:rFonts w:asciiTheme="majorBidi" w:hAnsiTheme="majorBidi" w:cstheme="majorBidi"/>
                <w:sz w:val="24"/>
                <w:szCs w:val="24"/>
              </w:rPr>
              <w:t>decimeter</w:t>
            </w:r>
            <w:proofErr w:type="spellEnd"/>
            <w:r w:rsidRPr="00146AAD">
              <w:rPr>
                <w:rFonts w:asciiTheme="majorBidi" w:hAnsiTheme="majorBidi" w:cstheme="majorBidi"/>
                <w:sz w:val="24"/>
                <w:szCs w:val="24"/>
              </w:rPr>
              <w:t xml:space="preserve"> is widely used unit of concentration.</w:t>
            </w:r>
          </w:p>
        </w:tc>
      </w:tr>
      <w:tr w:rsidR="008D46A4" w:rsidRPr="00747A9A" w:rsidTr="00E424F7">
        <w:trPr>
          <w:trHeight w:val="704"/>
        </w:trPr>
        <w:tc>
          <w:tcPr>
            <w:tcW w:w="16108" w:type="dxa"/>
            <w:gridSpan w:val="5"/>
          </w:tcPr>
          <w:p w:rsidR="008D46A4" w:rsidRPr="00CD14DF" w:rsidRDefault="00CF5475" w:rsidP="00BB7AA1">
            <w:pPr>
              <w:pStyle w:val="ListParagraph"/>
              <w:numPr>
                <w:ilvl w:val="0"/>
                <w:numId w:val="12"/>
              </w:numPr>
              <w:spacing w:after="0" w:line="240" w:lineRule="auto"/>
              <w:rPr>
                <w:b/>
                <w:bCs/>
                <w:sz w:val="24"/>
                <w:szCs w:val="24"/>
                <w:lang w:bidi="ar-KW"/>
              </w:rPr>
            </w:pPr>
            <w:r w:rsidRPr="00CD14DF">
              <w:rPr>
                <w:b/>
                <w:bCs/>
                <w:sz w:val="24"/>
                <w:szCs w:val="24"/>
                <w:lang w:bidi="ar-KW"/>
              </w:rPr>
              <w:t xml:space="preserve">  </w:t>
            </w:r>
            <w:r w:rsidR="00FE1252" w:rsidRPr="00CD14DF">
              <w:rPr>
                <w:b/>
                <w:bCs/>
                <w:sz w:val="24"/>
                <w:szCs w:val="24"/>
                <w:lang w:bidi="ar-KW"/>
              </w:rPr>
              <w:t>Student's obligation</w:t>
            </w:r>
          </w:p>
          <w:p w:rsidR="00C726B7" w:rsidRPr="00241908" w:rsidRDefault="00C726B7" w:rsidP="00C726B7">
            <w:pPr>
              <w:pStyle w:val="TableParagraph"/>
              <w:spacing w:line="360" w:lineRule="auto"/>
              <w:ind w:right="107"/>
              <w:jc w:val="both"/>
              <w:rPr>
                <w:rFonts w:asciiTheme="majorBidi" w:hAnsiTheme="majorBidi" w:cstheme="majorBidi"/>
                <w:sz w:val="24"/>
                <w:szCs w:val="24"/>
              </w:rPr>
            </w:pPr>
            <w:r w:rsidRPr="00241908">
              <w:rPr>
                <w:rFonts w:asciiTheme="majorBidi" w:hAnsiTheme="majorBidi" w:cstheme="majorBidi"/>
                <w:sz w:val="24"/>
                <w:szCs w:val="24"/>
              </w:rPr>
              <w:t xml:space="preserve">Students should read ahead and be prepared to ask/answer questions during class on the material as it is covered. </w:t>
            </w:r>
            <w:r w:rsidRPr="000619F3">
              <w:rPr>
                <w:rFonts w:asciiTheme="majorBidi" w:hAnsiTheme="majorBidi" w:cstheme="majorBidi"/>
                <w:sz w:val="24"/>
                <w:szCs w:val="24"/>
              </w:rPr>
              <w:t>Volumetric analysis is a general term for a method in quantitative chemical analysis in which the amount of a substance is determined by the measurement of the volume that the substance occupies. It is commonly used to determine the unknown concentration of a known reactant.</w:t>
            </w:r>
            <w:r w:rsidRPr="00241908">
              <w:rPr>
                <w:rFonts w:asciiTheme="majorBidi" w:hAnsiTheme="majorBidi" w:cstheme="majorBidi"/>
                <w:sz w:val="24"/>
                <w:szCs w:val="24"/>
              </w:rPr>
              <w:t xml:space="preserve"> In these cases, supplementary course material will be provided to the student either as handouts or as web links. during the academic year besides the assignment;</w:t>
            </w:r>
          </w:p>
          <w:p w:rsidR="00C726B7" w:rsidRPr="00241908" w:rsidRDefault="00C726B7" w:rsidP="00C726B7">
            <w:pPr>
              <w:pStyle w:val="TableParagraph"/>
              <w:spacing w:line="293" w:lineRule="exact"/>
              <w:rPr>
                <w:rFonts w:asciiTheme="majorBidi" w:hAnsiTheme="majorBidi" w:cstheme="majorBidi"/>
                <w:sz w:val="24"/>
                <w:szCs w:val="24"/>
              </w:rPr>
            </w:pPr>
            <w:r w:rsidRPr="00241908">
              <w:rPr>
                <w:rFonts w:asciiTheme="majorBidi" w:hAnsiTheme="majorBidi" w:cstheme="majorBidi"/>
                <w:sz w:val="24"/>
                <w:szCs w:val="24"/>
              </w:rPr>
              <w:t>Pre-final: 50% = (30% exam + 20% activity + quiz)</w:t>
            </w:r>
          </w:p>
          <w:p w:rsidR="00B916A8" w:rsidRPr="00C726B7" w:rsidRDefault="00C726B7" w:rsidP="00C726B7">
            <w:pPr>
              <w:bidi/>
              <w:spacing w:after="0" w:line="240" w:lineRule="auto"/>
              <w:jc w:val="right"/>
              <w:rPr>
                <w:sz w:val="24"/>
                <w:szCs w:val="24"/>
                <w:rtl/>
                <w:lang w:bidi="ar-KW"/>
              </w:rPr>
            </w:pPr>
            <w:r w:rsidRPr="00241908">
              <w:rPr>
                <w:rFonts w:asciiTheme="majorBidi" w:hAnsiTheme="majorBidi" w:cstheme="majorBidi"/>
                <w:sz w:val="24"/>
                <w:szCs w:val="24"/>
              </w:rPr>
              <w:t>Final Exam: 50%</w:t>
            </w:r>
          </w:p>
        </w:tc>
      </w:tr>
      <w:tr w:rsidR="008D46A4" w:rsidRPr="00747A9A" w:rsidTr="00E424F7">
        <w:trPr>
          <w:trHeight w:val="704"/>
        </w:trPr>
        <w:tc>
          <w:tcPr>
            <w:tcW w:w="16108" w:type="dxa"/>
            <w:gridSpan w:val="5"/>
          </w:tcPr>
          <w:p w:rsidR="008D46A4" w:rsidRPr="00B92390" w:rsidRDefault="00CF5475" w:rsidP="00B92390">
            <w:pPr>
              <w:pStyle w:val="ListParagraph"/>
              <w:numPr>
                <w:ilvl w:val="0"/>
                <w:numId w:val="12"/>
              </w:numPr>
              <w:spacing w:after="0" w:line="240" w:lineRule="auto"/>
              <w:rPr>
                <w:b/>
                <w:bCs/>
                <w:sz w:val="28"/>
                <w:szCs w:val="28"/>
                <w:lang w:bidi="ar-KW"/>
              </w:rPr>
            </w:pPr>
            <w:r w:rsidRPr="00B92390">
              <w:rPr>
                <w:b/>
                <w:bCs/>
                <w:sz w:val="28"/>
                <w:szCs w:val="28"/>
                <w:lang w:bidi="ar-KW"/>
              </w:rPr>
              <w:t xml:space="preserve"> </w:t>
            </w:r>
            <w:r w:rsidR="008D46A4" w:rsidRPr="00B92390">
              <w:rPr>
                <w:b/>
                <w:bCs/>
                <w:sz w:val="28"/>
                <w:szCs w:val="28"/>
                <w:lang w:bidi="ar-KW"/>
              </w:rPr>
              <w:t>Forms of teaching</w:t>
            </w:r>
          </w:p>
          <w:p w:rsidR="007F0899" w:rsidRPr="006766CD" w:rsidRDefault="00AB15FE" w:rsidP="00B92390">
            <w:pPr>
              <w:spacing w:after="0" w:line="240" w:lineRule="auto"/>
              <w:rPr>
                <w:sz w:val="24"/>
                <w:szCs w:val="24"/>
                <w:rtl/>
                <w:lang w:val="en-US" w:bidi="ar-KW"/>
              </w:rPr>
            </w:pPr>
            <w:r>
              <w:rPr>
                <w:sz w:val="24"/>
                <w:szCs w:val="24"/>
                <w:lang w:val="en-US" w:bidi="ar-KW"/>
              </w:rPr>
              <w:t xml:space="preserve">lecture halls with data show </w:t>
            </w:r>
            <w:r w:rsidR="00CD3640" w:rsidRPr="00CD3640">
              <w:rPr>
                <w:sz w:val="24"/>
                <w:szCs w:val="24"/>
                <w:lang w:val="en-US" w:bidi="ar-KW"/>
              </w:rPr>
              <w:t>equipment for lecture presentations, white board, overhead projector, posters</w:t>
            </w:r>
          </w:p>
        </w:tc>
      </w:tr>
      <w:tr w:rsidR="008D46A4" w:rsidRPr="00747A9A" w:rsidTr="00E424F7">
        <w:trPr>
          <w:trHeight w:val="704"/>
        </w:trPr>
        <w:tc>
          <w:tcPr>
            <w:tcW w:w="16108" w:type="dxa"/>
            <w:gridSpan w:val="5"/>
          </w:tcPr>
          <w:p w:rsidR="008D46A4" w:rsidRPr="00465EE4" w:rsidRDefault="00CF5475" w:rsidP="00465EE4">
            <w:pPr>
              <w:pStyle w:val="ListParagraph"/>
              <w:numPr>
                <w:ilvl w:val="0"/>
                <w:numId w:val="12"/>
              </w:numPr>
              <w:spacing w:after="0" w:line="240" w:lineRule="auto"/>
              <w:rPr>
                <w:b/>
                <w:bCs/>
                <w:sz w:val="28"/>
                <w:szCs w:val="28"/>
                <w:lang w:bidi="ar-KW"/>
              </w:rPr>
            </w:pPr>
            <w:r w:rsidRPr="00465EE4">
              <w:rPr>
                <w:b/>
                <w:bCs/>
                <w:sz w:val="28"/>
                <w:szCs w:val="28"/>
                <w:lang w:bidi="ar-KW"/>
              </w:rPr>
              <w:t xml:space="preserve"> </w:t>
            </w:r>
            <w:r w:rsidR="008D46A4" w:rsidRPr="00465EE4">
              <w:rPr>
                <w:b/>
                <w:bCs/>
                <w:sz w:val="28"/>
                <w:szCs w:val="28"/>
                <w:lang w:bidi="ar-KW"/>
              </w:rPr>
              <w:t>Assessment scheme</w:t>
            </w:r>
          </w:p>
          <w:p w:rsidR="00691AFC" w:rsidRDefault="000F2337" w:rsidP="00691AFC">
            <w:pPr>
              <w:spacing w:after="0" w:line="240" w:lineRule="auto"/>
              <w:rPr>
                <w:sz w:val="28"/>
                <w:szCs w:val="28"/>
                <w:lang w:val="en-US" w:bidi="ar-KW"/>
              </w:rPr>
            </w:pPr>
            <w:r>
              <w:rPr>
                <w:rFonts w:hint="cs"/>
                <w:sz w:val="28"/>
                <w:szCs w:val="28"/>
                <w:rtl/>
                <w:lang w:val="en-US" w:bidi="ar-KW"/>
              </w:rPr>
              <w:t>‌</w:t>
            </w:r>
            <w:r w:rsidR="00691AFC">
              <w:rPr>
                <w:sz w:val="28"/>
                <w:szCs w:val="28"/>
                <w:lang w:val="en-US" w:bidi="ar-KW"/>
              </w:rPr>
              <w:t>6</w:t>
            </w:r>
            <w:r w:rsidR="00555467">
              <w:rPr>
                <w:sz w:val="28"/>
                <w:szCs w:val="28"/>
                <w:lang w:val="en-US" w:bidi="ar-KW"/>
              </w:rPr>
              <w:t xml:space="preserve">% </w:t>
            </w:r>
            <w:r w:rsidR="00691AFC">
              <w:rPr>
                <w:sz w:val="28"/>
                <w:szCs w:val="28"/>
                <w:lang w:val="en-US" w:bidi="ar-KW"/>
              </w:rPr>
              <w:t xml:space="preserve">Mid. </w:t>
            </w:r>
            <w:r w:rsidR="003366AD">
              <w:rPr>
                <w:sz w:val="28"/>
                <w:szCs w:val="28"/>
                <w:lang w:val="en-US" w:bidi="ar-KW"/>
              </w:rPr>
              <w:t>T</w:t>
            </w:r>
            <w:r w:rsidR="00555467">
              <w:rPr>
                <w:sz w:val="28"/>
                <w:szCs w:val="28"/>
                <w:lang w:val="en-US" w:bidi="ar-KW"/>
              </w:rPr>
              <w:t xml:space="preserve">heory </w:t>
            </w:r>
            <w:r w:rsidR="003366AD">
              <w:rPr>
                <w:sz w:val="28"/>
                <w:szCs w:val="28"/>
                <w:lang w:val="en-US" w:bidi="ar-KW"/>
              </w:rPr>
              <w:t>exam</w:t>
            </w:r>
          </w:p>
          <w:p w:rsidR="003366AD" w:rsidRDefault="0001327E" w:rsidP="003366AD">
            <w:pPr>
              <w:spacing w:after="0" w:line="240" w:lineRule="auto"/>
              <w:rPr>
                <w:sz w:val="28"/>
                <w:szCs w:val="28"/>
                <w:lang w:val="en-US" w:bidi="ar-KW"/>
              </w:rPr>
            </w:pPr>
            <w:r>
              <w:rPr>
                <w:sz w:val="28"/>
                <w:szCs w:val="28"/>
                <w:lang w:val="en-US" w:bidi="ar-KW"/>
              </w:rPr>
              <w:t>1</w:t>
            </w:r>
            <w:r w:rsidR="00691AFC">
              <w:rPr>
                <w:sz w:val="28"/>
                <w:szCs w:val="28"/>
                <w:lang w:val="en-US" w:bidi="ar-KW"/>
              </w:rPr>
              <w:t>0</w:t>
            </w:r>
            <w:r>
              <w:rPr>
                <w:sz w:val="28"/>
                <w:szCs w:val="28"/>
                <w:lang w:val="en-US" w:bidi="ar-KW"/>
              </w:rPr>
              <w:t xml:space="preserve">% </w:t>
            </w:r>
            <w:r w:rsidR="003366AD">
              <w:rPr>
                <w:sz w:val="28"/>
                <w:szCs w:val="28"/>
                <w:lang w:val="en-US" w:bidi="ar-KW"/>
              </w:rPr>
              <w:t xml:space="preserve">Mid. </w:t>
            </w:r>
            <w:r>
              <w:rPr>
                <w:sz w:val="28"/>
                <w:szCs w:val="28"/>
                <w:lang w:val="en-US" w:bidi="ar-KW"/>
              </w:rPr>
              <w:t>practical exam</w:t>
            </w:r>
          </w:p>
          <w:p w:rsidR="00357952" w:rsidRDefault="00357952" w:rsidP="003366AD">
            <w:pPr>
              <w:spacing w:after="0" w:line="240" w:lineRule="auto"/>
              <w:rPr>
                <w:sz w:val="28"/>
                <w:szCs w:val="28"/>
                <w:lang w:val="en-US" w:bidi="ar-KW"/>
              </w:rPr>
            </w:pPr>
            <w:r>
              <w:rPr>
                <w:sz w:val="28"/>
                <w:szCs w:val="28"/>
                <w:lang w:val="en-US" w:bidi="ar-KW"/>
              </w:rPr>
              <w:t>4% Quiz</w:t>
            </w:r>
          </w:p>
          <w:p w:rsidR="007D34FD" w:rsidRDefault="007D34FD" w:rsidP="007D34FD">
            <w:pPr>
              <w:spacing w:after="0" w:line="240" w:lineRule="auto"/>
              <w:rPr>
                <w:sz w:val="28"/>
                <w:szCs w:val="28"/>
                <w:lang w:val="en-US" w:bidi="ar-KW"/>
              </w:rPr>
            </w:pPr>
            <w:r>
              <w:rPr>
                <w:sz w:val="28"/>
                <w:szCs w:val="28"/>
                <w:lang w:val="en-US" w:bidi="ar-KW"/>
              </w:rPr>
              <w:t>40</w:t>
            </w:r>
            <w:r w:rsidR="0001327E">
              <w:rPr>
                <w:sz w:val="28"/>
                <w:szCs w:val="28"/>
                <w:lang w:val="en-US" w:bidi="ar-KW"/>
              </w:rPr>
              <w:t>%</w:t>
            </w:r>
            <w:r>
              <w:rPr>
                <w:sz w:val="28"/>
                <w:szCs w:val="28"/>
                <w:lang w:val="en-US" w:bidi="ar-KW"/>
              </w:rPr>
              <w:t xml:space="preserve"> </w:t>
            </w:r>
            <w:r w:rsidR="0001327E">
              <w:rPr>
                <w:sz w:val="28"/>
                <w:szCs w:val="28"/>
                <w:lang w:val="en-US" w:bidi="ar-KW"/>
              </w:rPr>
              <w:t xml:space="preserve"> </w:t>
            </w:r>
            <w:r>
              <w:rPr>
                <w:sz w:val="28"/>
                <w:szCs w:val="28"/>
                <w:lang w:val="en-US" w:bidi="ar-KW"/>
              </w:rPr>
              <w:t>Activity</w:t>
            </w:r>
          </w:p>
          <w:p w:rsidR="007D34FD" w:rsidRDefault="007D34FD" w:rsidP="007D34FD">
            <w:pPr>
              <w:spacing w:after="0" w:line="240" w:lineRule="auto"/>
              <w:rPr>
                <w:sz w:val="28"/>
                <w:szCs w:val="28"/>
                <w:lang w:val="en-US" w:bidi="ar-KW"/>
              </w:rPr>
            </w:pPr>
            <w:r>
              <w:rPr>
                <w:sz w:val="28"/>
                <w:szCs w:val="28"/>
                <w:lang w:val="en-US" w:bidi="ar-KW"/>
              </w:rPr>
              <w:t>25</w:t>
            </w:r>
            <w:r w:rsidR="00555467">
              <w:rPr>
                <w:sz w:val="28"/>
                <w:szCs w:val="28"/>
                <w:lang w:val="en-US" w:bidi="ar-KW"/>
              </w:rPr>
              <w:t>%</w:t>
            </w:r>
            <w:r>
              <w:rPr>
                <w:sz w:val="28"/>
                <w:szCs w:val="28"/>
                <w:lang w:val="en-US" w:bidi="ar-KW"/>
              </w:rPr>
              <w:t xml:space="preserve"> </w:t>
            </w:r>
            <w:r w:rsidR="00555467">
              <w:rPr>
                <w:sz w:val="28"/>
                <w:szCs w:val="28"/>
                <w:lang w:val="en-US" w:bidi="ar-KW"/>
              </w:rPr>
              <w:t>final practical</w:t>
            </w:r>
          </w:p>
          <w:p w:rsidR="000F2337" w:rsidRPr="00B916A8" w:rsidRDefault="007D34FD" w:rsidP="00216557">
            <w:pPr>
              <w:spacing w:after="0" w:line="240" w:lineRule="auto"/>
              <w:rPr>
                <w:sz w:val="28"/>
                <w:szCs w:val="28"/>
                <w:rtl/>
                <w:lang w:val="en-US" w:bidi="ar-KW"/>
              </w:rPr>
            </w:pPr>
            <w:r>
              <w:rPr>
                <w:sz w:val="28"/>
                <w:szCs w:val="28"/>
                <w:lang w:val="en-US" w:bidi="ar-KW"/>
              </w:rPr>
              <w:t>1</w:t>
            </w:r>
            <w:r w:rsidR="00555467">
              <w:rPr>
                <w:sz w:val="28"/>
                <w:szCs w:val="28"/>
                <w:lang w:val="en-US" w:bidi="ar-KW"/>
              </w:rPr>
              <w:t>5% final theory</w:t>
            </w:r>
          </w:p>
        </w:tc>
      </w:tr>
      <w:tr w:rsidR="008D46A4" w:rsidRPr="00747A9A" w:rsidTr="00E424F7">
        <w:trPr>
          <w:trHeight w:val="704"/>
        </w:trPr>
        <w:tc>
          <w:tcPr>
            <w:tcW w:w="16108" w:type="dxa"/>
            <w:gridSpan w:val="5"/>
          </w:tcPr>
          <w:p w:rsidR="00FD437F" w:rsidRPr="005C0DBE" w:rsidRDefault="00465EE4" w:rsidP="00C726B7">
            <w:pPr>
              <w:pStyle w:val="ListParagraph"/>
              <w:numPr>
                <w:ilvl w:val="0"/>
                <w:numId w:val="12"/>
              </w:numPr>
              <w:spacing w:after="0" w:line="240" w:lineRule="auto"/>
              <w:ind w:left="0"/>
              <w:rPr>
                <w:sz w:val="28"/>
                <w:szCs w:val="28"/>
                <w:lang w:val="en-US" w:bidi="ar-KW"/>
              </w:rPr>
            </w:pPr>
            <w:r>
              <w:rPr>
                <w:b/>
                <w:bCs/>
                <w:sz w:val="28"/>
                <w:szCs w:val="28"/>
                <w:lang w:bidi="ar-KW"/>
              </w:rPr>
              <w:t xml:space="preserve">Specific </w:t>
            </w:r>
            <w:r w:rsidR="00001B33" w:rsidRPr="00465EE4">
              <w:rPr>
                <w:b/>
                <w:bCs/>
                <w:sz w:val="28"/>
                <w:szCs w:val="28"/>
                <w:lang w:bidi="ar-KW"/>
              </w:rPr>
              <w:t xml:space="preserve"> learning outcome:</w:t>
            </w:r>
            <w:r w:rsidR="004C0125" w:rsidRPr="00465EE4">
              <w:rPr>
                <w:b/>
                <w:bCs/>
                <w:sz w:val="28"/>
                <w:szCs w:val="28"/>
                <w:lang w:bidi="ar-KW"/>
              </w:rPr>
              <w:t xml:space="preserve"> </w:t>
            </w:r>
          </w:p>
          <w:p w:rsidR="005C0DBE" w:rsidRPr="005C0DBE" w:rsidRDefault="005C0DBE" w:rsidP="00C726B7">
            <w:pPr>
              <w:spacing w:after="0" w:line="240" w:lineRule="auto"/>
              <w:rPr>
                <w:sz w:val="28"/>
                <w:szCs w:val="28"/>
                <w:rtl/>
                <w:lang w:val="en-US" w:bidi="ar-KW"/>
              </w:rPr>
            </w:pPr>
          </w:p>
          <w:p w:rsidR="007F0899" w:rsidRPr="007F0899" w:rsidRDefault="007F0899" w:rsidP="00C726B7">
            <w:pPr>
              <w:bidi/>
              <w:spacing w:after="0" w:line="240" w:lineRule="auto"/>
              <w:rPr>
                <w:sz w:val="28"/>
                <w:szCs w:val="28"/>
                <w:rtl/>
                <w:lang w:val="en-US" w:bidi="ar-KW"/>
              </w:rPr>
            </w:pPr>
          </w:p>
        </w:tc>
      </w:tr>
      <w:tr w:rsidR="008D46A4" w:rsidRPr="00747A9A" w:rsidTr="00E424F7">
        <w:tc>
          <w:tcPr>
            <w:tcW w:w="16108" w:type="dxa"/>
            <w:gridSpan w:val="5"/>
          </w:tcPr>
          <w:p w:rsidR="00001B33" w:rsidRPr="005977E4" w:rsidRDefault="00CF5475" w:rsidP="005977E4">
            <w:pPr>
              <w:pStyle w:val="ListParagraph"/>
              <w:numPr>
                <w:ilvl w:val="0"/>
                <w:numId w:val="12"/>
              </w:numPr>
              <w:spacing w:after="0" w:line="240" w:lineRule="auto"/>
              <w:rPr>
                <w:b/>
                <w:bCs/>
                <w:sz w:val="28"/>
                <w:szCs w:val="28"/>
                <w:lang w:val="en-US" w:bidi="ar-KW"/>
              </w:rPr>
            </w:pPr>
            <w:r w:rsidRPr="005977E4">
              <w:rPr>
                <w:b/>
                <w:bCs/>
                <w:sz w:val="28"/>
                <w:szCs w:val="28"/>
                <w:lang w:bidi="ar-KW"/>
              </w:rPr>
              <w:t xml:space="preserve"> </w:t>
            </w:r>
            <w:r w:rsidR="008D46A4" w:rsidRPr="005977E4">
              <w:rPr>
                <w:b/>
                <w:bCs/>
                <w:sz w:val="28"/>
                <w:szCs w:val="28"/>
                <w:lang w:bidi="ar-KW"/>
              </w:rPr>
              <w:t>Course Reading List and References</w:t>
            </w:r>
            <w:r w:rsidR="008D46A4" w:rsidRPr="005977E4">
              <w:rPr>
                <w:b/>
                <w:bCs/>
                <w:sz w:val="28"/>
                <w:szCs w:val="28"/>
                <w:rtl/>
                <w:lang w:bidi="ar-KW"/>
              </w:rPr>
              <w:t>‌</w:t>
            </w:r>
            <w:r w:rsidR="008D46A4" w:rsidRPr="005977E4">
              <w:rPr>
                <w:b/>
                <w:bCs/>
                <w:sz w:val="28"/>
                <w:szCs w:val="28"/>
                <w:lang w:bidi="ar-KW"/>
              </w:rPr>
              <w:t>:</w:t>
            </w:r>
          </w:p>
          <w:p w:rsidR="00C726B7" w:rsidRPr="00314EC6" w:rsidRDefault="00C726B7" w:rsidP="00C726B7">
            <w:pPr>
              <w:spacing w:line="360" w:lineRule="auto"/>
              <w:jc w:val="both"/>
              <w:rPr>
                <w:rFonts w:asciiTheme="majorBidi" w:hAnsiTheme="majorBidi" w:cstheme="majorBidi"/>
                <w:b/>
                <w:bCs/>
                <w:sz w:val="24"/>
                <w:szCs w:val="24"/>
              </w:rPr>
            </w:pPr>
            <w:r w:rsidRPr="00314EC6">
              <w:rPr>
                <w:rFonts w:asciiTheme="majorBidi" w:hAnsiTheme="majorBidi" w:cstheme="majorBidi"/>
                <w:b/>
                <w:bCs/>
                <w:sz w:val="24"/>
                <w:szCs w:val="24"/>
              </w:rPr>
              <w:lastRenderedPageBreak/>
              <w:t>Basic references</w:t>
            </w:r>
          </w:p>
          <w:p w:rsidR="00C726B7" w:rsidRPr="005C6C16" w:rsidRDefault="00C726B7" w:rsidP="00C726B7">
            <w:pPr>
              <w:pStyle w:val="ListParagraph"/>
              <w:widowControl w:val="0"/>
              <w:numPr>
                <w:ilvl w:val="0"/>
                <w:numId w:val="20"/>
              </w:numPr>
              <w:autoSpaceDE w:val="0"/>
              <w:autoSpaceDN w:val="0"/>
              <w:spacing w:after="0" w:line="360" w:lineRule="auto"/>
              <w:contextualSpacing w:val="0"/>
              <w:jc w:val="both"/>
              <w:rPr>
                <w:rFonts w:asciiTheme="majorBidi" w:hAnsiTheme="majorBidi" w:cstheme="majorBidi"/>
                <w:sz w:val="24"/>
                <w:szCs w:val="24"/>
              </w:rPr>
            </w:pPr>
            <w:r w:rsidRPr="005C6C16">
              <w:rPr>
                <w:rFonts w:asciiTheme="majorBidi" w:hAnsiTheme="majorBidi" w:cstheme="majorBidi"/>
                <w:sz w:val="24"/>
                <w:szCs w:val="24"/>
              </w:rPr>
              <w:t xml:space="preserve">Skoog, </w:t>
            </w:r>
            <w:proofErr w:type="gramStart"/>
            <w:r w:rsidRPr="005C6C16">
              <w:rPr>
                <w:rFonts w:asciiTheme="majorBidi" w:hAnsiTheme="majorBidi" w:cstheme="majorBidi"/>
                <w:sz w:val="24"/>
                <w:szCs w:val="24"/>
              </w:rPr>
              <w:t>Douglas.,</w:t>
            </w:r>
            <w:proofErr w:type="gramEnd"/>
            <w:r w:rsidRPr="005C6C16">
              <w:rPr>
                <w:rFonts w:asciiTheme="majorBidi" w:hAnsiTheme="majorBidi" w:cstheme="majorBidi"/>
                <w:sz w:val="24"/>
                <w:szCs w:val="24"/>
              </w:rPr>
              <w:t xml:space="preserve"> Holler F. James., Crouch R. Stanley, 2007. Principles of analytical chemistry. </w:t>
            </w:r>
          </w:p>
          <w:p w:rsidR="00C726B7" w:rsidRPr="00F7509D" w:rsidRDefault="00C726B7" w:rsidP="00C726B7">
            <w:pPr>
              <w:pStyle w:val="Heading2"/>
              <w:shd w:val="clear" w:color="auto" w:fill="FFFFFF"/>
              <w:spacing w:before="0"/>
              <w:rPr>
                <w:rFonts w:ascii="Roboto" w:hAnsi="Roboto"/>
                <w:b w:val="0"/>
                <w:bCs w:val="0"/>
                <w:color w:val="auto"/>
              </w:rPr>
            </w:pPr>
            <w:r w:rsidRPr="005C6C16">
              <w:rPr>
                <w:rFonts w:asciiTheme="majorBidi" w:hAnsiTheme="majorBidi"/>
                <w:color w:val="auto"/>
                <w:sz w:val="24"/>
                <w:szCs w:val="24"/>
              </w:rPr>
              <w:t xml:space="preserve">2. </w:t>
            </w:r>
            <w:r w:rsidRPr="005C6C16">
              <w:rPr>
                <w:rFonts w:ascii="Roboto" w:hAnsi="Roboto"/>
                <w:b w:val="0"/>
                <w:bCs w:val="0"/>
                <w:color w:val="auto"/>
              </w:rPr>
              <w:t>A text-book of volumetric analysis: with special reference to the volumetric processes</w:t>
            </w:r>
            <w:r>
              <w:rPr>
                <w:rFonts w:ascii="Roboto" w:hAnsi="Roboto"/>
                <w:b w:val="0"/>
                <w:bCs w:val="0"/>
                <w:color w:val="auto"/>
              </w:rPr>
              <w:t xml:space="preserve"> by W henry.</w:t>
            </w:r>
          </w:p>
          <w:p w:rsidR="00C726B7" w:rsidRPr="00F7509D" w:rsidRDefault="00C726B7" w:rsidP="00C726B7">
            <w:pPr>
              <w:shd w:val="clear" w:color="auto" w:fill="FCFCFC"/>
              <w:spacing w:before="100" w:beforeAutospacing="1" w:after="100" w:afterAutospacing="1" w:line="240" w:lineRule="auto"/>
              <w:rPr>
                <w:rFonts w:ascii="Roboto" w:eastAsiaTheme="majorEastAsia" w:hAnsi="Roboto" w:cstheme="majorBidi"/>
                <w:sz w:val="26"/>
                <w:szCs w:val="26"/>
              </w:rPr>
            </w:pPr>
            <w:r w:rsidRPr="00F7509D">
              <w:rPr>
                <w:rFonts w:ascii="Roboto" w:eastAsiaTheme="majorEastAsia" w:hAnsi="Roboto" w:cstheme="majorBidi"/>
                <w:sz w:val="26"/>
                <w:szCs w:val="26"/>
              </w:rPr>
              <w:t xml:space="preserve">3. Scheme and studies of reference materials for volumetric analysis by </w:t>
            </w:r>
            <w:hyperlink r:id="rId10" w:history="1">
              <w:r w:rsidRPr="00F7509D">
                <w:rPr>
                  <w:rFonts w:ascii="Roboto" w:eastAsiaTheme="majorEastAsia" w:hAnsi="Roboto" w:cstheme="majorBidi"/>
                  <w:sz w:val="26"/>
                  <w:szCs w:val="26"/>
                </w:rPr>
                <w:t xml:space="preserve">Toshiaki </w:t>
              </w:r>
              <w:proofErr w:type="spellStart"/>
              <w:r w:rsidRPr="00F7509D">
                <w:rPr>
                  <w:rFonts w:ascii="Roboto" w:eastAsiaTheme="majorEastAsia" w:hAnsi="Roboto" w:cstheme="majorBidi"/>
                  <w:sz w:val="26"/>
                  <w:szCs w:val="26"/>
                </w:rPr>
                <w:t>Asakai</w:t>
              </w:r>
              <w:proofErr w:type="spellEnd"/>
            </w:hyperlink>
          </w:p>
          <w:p w:rsidR="00C726B7" w:rsidRPr="00314EC6" w:rsidRDefault="00C726B7" w:rsidP="00C726B7">
            <w:pPr>
              <w:spacing w:line="360" w:lineRule="auto"/>
              <w:jc w:val="both"/>
              <w:rPr>
                <w:rFonts w:asciiTheme="majorBidi" w:hAnsiTheme="majorBidi" w:cstheme="majorBidi"/>
                <w:b/>
                <w:bCs/>
                <w:sz w:val="24"/>
                <w:szCs w:val="24"/>
              </w:rPr>
            </w:pPr>
            <w:r>
              <w:t xml:space="preserve">  </w:t>
            </w:r>
            <w:r w:rsidRPr="00314EC6">
              <w:rPr>
                <w:rFonts w:asciiTheme="majorBidi" w:hAnsiTheme="majorBidi" w:cstheme="majorBidi"/>
                <w:b/>
                <w:bCs/>
                <w:sz w:val="24"/>
                <w:szCs w:val="24"/>
              </w:rPr>
              <w:t>Supplementary literature</w:t>
            </w:r>
          </w:p>
          <w:p w:rsidR="00C726B7" w:rsidRPr="00F7509D" w:rsidRDefault="00C726B7" w:rsidP="00C726B7">
            <w:pPr>
              <w:spacing w:line="360" w:lineRule="auto"/>
              <w:jc w:val="both"/>
              <w:rPr>
                <w:rFonts w:asciiTheme="majorBidi" w:hAnsiTheme="majorBidi" w:cstheme="majorBidi"/>
                <w:sz w:val="24"/>
                <w:szCs w:val="24"/>
              </w:rPr>
            </w:pPr>
            <w:r w:rsidRPr="00314EC6">
              <w:rPr>
                <w:rFonts w:asciiTheme="majorBidi" w:hAnsiTheme="majorBidi" w:cstheme="majorBidi"/>
                <w:sz w:val="24"/>
                <w:szCs w:val="24"/>
              </w:rPr>
              <w:t>1</w:t>
            </w:r>
            <w:r w:rsidRPr="00F7509D">
              <w:rPr>
                <w:rFonts w:asciiTheme="majorBidi" w:hAnsiTheme="majorBidi" w:cstheme="majorBidi"/>
                <w:sz w:val="24"/>
                <w:szCs w:val="24"/>
              </w:rPr>
              <w:t xml:space="preserve">. </w:t>
            </w:r>
            <w:hyperlink r:id="rId11" w:history="1">
              <w:r w:rsidRPr="00F7509D">
                <w:rPr>
                  <w:rStyle w:val="Hyperlink"/>
                  <w:rFonts w:asciiTheme="majorBidi" w:hAnsiTheme="majorBidi" w:cstheme="majorBidi"/>
                  <w:sz w:val="24"/>
                  <w:szCs w:val="24"/>
                  <w:u w:val="none"/>
                </w:rPr>
                <w:t>http://www.wiredchemist.com/chemistry/instructional/laboratory-tutorials/volumetric-analysis</w:t>
              </w:r>
            </w:hyperlink>
          </w:p>
          <w:p w:rsidR="006C337D" w:rsidRPr="004D19FA" w:rsidRDefault="00C726B7" w:rsidP="00E424F7">
            <w:pPr>
              <w:spacing w:line="360" w:lineRule="auto"/>
              <w:jc w:val="both"/>
              <w:rPr>
                <w:rFonts w:asciiTheme="majorBidi" w:hAnsiTheme="majorBidi" w:cstheme="majorBidi"/>
                <w:sz w:val="24"/>
                <w:szCs w:val="24"/>
              </w:rPr>
            </w:pPr>
            <w:r w:rsidRPr="00F7509D">
              <w:rPr>
                <w:rFonts w:asciiTheme="majorBidi" w:hAnsiTheme="majorBidi" w:cstheme="majorBidi"/>
                <w:sz w:val="24"/>
                <w:szCs w:val="24"/>
              </w:rPr>
              <w:t xml:space="preserve"> 2.https://www.izito.ws/analyticalchemistry</w:t>
            </w:r>
            <w:r w:rsidR="00E424F7">
              <w:rPr>
                <w:rFonts w:asciiTheme="majorBidi" w:hAnsiTheme="majorBidi" w:cstheme="majorBidi"/>
                <w:sz w:val="24"/>
                <w:szCs w:val="24"/>
              </w:rPr>
              <w:t>/</w:t>
            </w:r>
            <w:r w:rsidRPr="00F7509D">
              <w:rPr>
                <w:rFonts w:asciiTheme="majorBidi" w:hAnsiTheme="majorBidi" w:cstheme="majorBidi"/>
                <w:sz w:val="24"/>
                <w:szCs w:val="24"/>
              </w:rPr>
              <w:t>lab</w:t>
            </w:r>
            <w:r w:rsidR="00E424F7" w:rsidRPr="00F7509D">
              <w:rPr>
                <w:rFonts w:asciiTheme="majorBidi" w:hAnsiTheme="majorBidi" w:cstheme="majorBidi"/>
                <w:sz w:val="24"/>
                <w:szCs w:val="24"/>
              </w:rPr>
              <w:t xml:space="preserve"> </w:t>
            </w:r>
            <w:bookmarkStart w:id="0" w:name="_GoBack"/>
            <w:bookmarkEnd w:id="0"/>
          </w:p>
        </w:tc>
      </w:tr>
      <w:tr w:rsidR="001A3900" w:rsidRPr="00747A9A" w:rsidTr="00E424F7">
        <w:trPr>
          <w:trHeight w:val="573"/>
        </w:trPr>
        <w:tc>
          <w:tcPr>
            <w:tcW w:w="8555" w:type="dxa"/>
            <w:tcBorders>
              <w:bottom w:val="single" w:sz="8" w:space="0" w:color="auto"/>
            </w:tcBorders>
            <w:vAlign w:val="center"/>
          </w:tcPr>
          <w:p w:rsidR="001A3900" w:rsidRPr="006205A3" w:rsidRDefault="001A3900" w:rsidP="000439CB">
            <w:pPr>
              <w:pStyle w:val="ListParagraph"/>
              <w:numPr>
                <w:ilvl w:val="0"/>
                <w:numId w:val="12"/>
              </w:numPr>
              <w:spacing w:after="0" w:line="240" w:lineRule="auto"/>
              <w:rPr>
                <w:b/>
                <w:bCs/>
                <w:sz w:val="28"/>
                <w:szCs w:val="28"/>
                <w:rtl/>
                <w:lang w:bidi="ar-KW"/>
              </w:rPr>
            </w:pPr>
            <w:r>
              <w:rPr>
                <w:b/>
                <w:bCs/>
                <w:sz w:val="28"/>
                <w:szCs w:val="28"/>
                <w:lang w:bidi="ar-KW"/>
              </w:rPr>
              <w:lastRenderedPageBreak/>
              <w:t xml:space="preserve">Course </w:t>
            </w:r>
            <w:r w:rsidR="000439CB">
              <w:rPr>
                <w:b/>
                <w:bCs/>
                <w:sz w:val="28"/>
                <w:szCs w:val="28"/>
                <w:lang w:bidi="ar-KW"/>
              </w:rPr>
              <w:t>topics</w:t>
            </w:r>
            <w:r w:rsidR="00E0532B">
              <w:rPr>
                <w:b/>
                <w:bCs/>
                <w:sz w:val="28"/>
                <w:szCs w:val="28"/>
                <w:lang w:bidi="ar-KW"/>
              </w:rPr>
              <w:t xml:space="preserve"> (Theory)</w:t>
            </w:r>
          </w:p>
        </w:tc>
        <w:tc>
          <w:tcPr>
            <w:tcW w:w="3772" w:type="dxa"/>
            <w:gridSpan w:val="3"/>
            <w:vAlign w:val="center"/>
          </w:tcPr>
          <w:p w:rsidR="001A3900" w:rsidRPr="00CA6E3F" w:rsidRDefault="001A3900" w:rsidP="00CA6E3F">
            <w:pPr>
              <w:spacing w:after="0" w:line="240" w:lineRule="auto"/>
              <w:jc w:val="center"/>
              <w:rPr>
                <w:b/>
                <w:bCs/>
                <w:sz w:val="28"/>
                <w:szCs w:val="28"/>
                <w:lang w:val="en-US" w:bidi="ar-KW"/>
              </w:rPr>
            </w:pPr>
            <w:r>
              <w:rPr>
                <w:b/>
                <w:bCs/>
                <w:sz w:val="28"/>
                <w:szCs w:val="28"/>
                <w:lang w:bidi="ar-KW"/>
              </w:rPr>
              <w:t>Week</w:t>
            </w:r>
          </w:p>
        </w:tc>
        <w:tc>
          <w:tcPr>
            <w:tcW w:w="3781" w:type="dxa"/>
            <w:vAlign w:val="center"/>
          </w:tcPr>
          <w:p w:rsidR="001A3900" w:rsidRPr="00747A9A" w:rsidRDefault="000439CB" w:rsidP="000439CB">
            <w:pPr>
              <w:spacing w:after="0" w:line="240" w:lineRule="auto"/>
              <w:jc w:val="center"/>
              <w:rPr>
                <w:b/>
                <w:bCs/>
                <w:sz w:val="28"/>
                <w:szCs w:val="28"/>
                <w:rtl/>
                <w:lang w:bidi="ar-KW"/>
              </w:rPr>
            </w:pPr>
            <w:r>
              <w:rPr>
                <w:b/>
                <w:bCs/>
                <w:sz w:val="28"/>
                <w:szCs w:val="28"/>
                <w:lang w:bidi="ar-KW"/>
              </w:rPr>
              <w:t>L</w:t>
            </w:r>
            <w:r w:rsidR="00811FBB">
              <w:rPr>
                <w:b/>
                <w:bCs/>
                <w:sz w:val="28"/>
                <w:szCs w:val="28"/>
                <w:lang w:bidi="ar-KW"/>
              </w:rPr>
              <w:t>earning Outcome</w:t>
            </w:r>
          </w:p>
        </w:tc>
      </w:tr>
      <w:tr w:rsidR="00C726B7" w:rsidRPr="00747A9A" w:rsidTr="00E424F7">
        <w:trPr>
          <w:trHeight w:val="536"/>
        </w:trPr>
        <w:tc>
          <w:tcPr>
            <w:tcW w:w="8555" w:type="dxa"/>
            <w:tcBorders>
              <w:top w:val="single" w:sz="8" w:space="0" w:color="auto"/>
              <w:bottom w:val="single" w:sz="8" w:space="0" w:color="auto"/>
            </w:tcBorders>
          </w:tcPr>
          <w:p w:rsidR="00C726B7" w:rsidRPr="001E2395" w:rsidRDefault="00C726B7" w:rsidP="00C726B7">
            <w:pPr>
              <w:pStyle w:val="TableParagraph"/>
              <w:tabs>
                <w:tab w:val="left" w:pos="353"/>
              </w:tabs>
              <w:spacing w:before="1" w:line="360" w:lineRule="auto"/>
              <w:jc w:val="both"/>
              <w:rPr>
                <w:rFonts w:asciiTheme="majorBidi" w:hAnsiTheme="majorBidi" w:cstheme="majorBidi"/>
                <w:sz w:val="28"/>
                <w:szCs w:val="28"/>
              </w:rPr>
            </w:pPr>
            <w:r w:rsidRPr="001E2395">
              <w:rPr>
                <w:rFonts w:asciiTheme="majorBidi" w:hAnsiTheme="majorBidi" w:cstheme="majorBidi"/>
                <w:sz w:val="28"/>
                <w:szCs w:val="28"/>
              </w:rPr>
              <w:t>Principles of analytical chemistry.</w:t>
            </w:r>
          </w:p>
        </w:tc>
        <w:tc>
          <w:tcPr>
            <w:tcW w:w="3772" w:type="dxa"/>
            <w:gridSpan w:val="3"/>
          </w:tcPr>
          <w:p w:rsidR="00C726B7" w:rsidRPr="00114F62" w:rsidRDefault="00C726B7" w:rsidP="00114F62">
            <w:pPr>
              <w:spacing w:after="0" w:line="240" w:lineRule="auto"/>
              <w:jc w:val="center"/>
              <w:rPr>
                <w:rFonts w:ascii="Andalus" w:hAnsi="Andalus" w:cs="Andalus"/>
                <w:sz w:val="28"/>
                <w:szCs w:val="28"/>
              </w:rPr>
            </w:pPr>
            <w:r w:rsidRPr="00114F62">
              <w:rPr>
                <w:rFonts w:ascii="Andalus" w:hAnsi="Andalus" w:cs="Andalus"/>
                <w:sz w:val="28"/>
                <w:szCs w:val="28"/>
              </w:rPr>
              <w:t>1</w:t>
            </w:r>
          </w:p>
        </w:tc>
        <w:tc>
          <w:tcPr>
            <w:tcW w:w="3781" w:type="dxa"/>
          </w:tcPr>
          <w:p w:rsidR="00C726B7" w:rsidRPr="006766CD" w:rsidRDefault="00C726B7" w:rsidP="00DB70EA">
            <w:pPr>
              <w:spacing w:after="0" w:line="240" w:lineRule="auto"/>
              <w:rPr>
                <w:sz w:val="24"/>
                <w:szCs w:val="24"/>
                <w:lang w:bidi="ar-KW"/>
              </w:rPr>
            </w:pPr>
          </w:p>
        </w:tc>
      </w:tr>
      <w:tr w:rsidR="00C726B7" w:rsidRPr="00747A9A" w:rsidTr="00E424F7">
        <w:trPr>
          <w:trHeight w:val="536"/>
        </w:trPr>
        <w:tc>
          <w:tcPr>
            <w:tcW w:w="8555" w:type="dxa"/>
            <w:tcBorders>
              <w:top w:val="single" w:sz="8" w:space="0" w:color="auto"/>
              <w:bottom w:val="single" w:sz="8" w:space="0" w:color="auto"/>
            </w:tcBorders>
          </w:tcPr>
          <w:p w:rsidR="00C726B7" w:rsidRPr="001E2395" w:rsidRDefault="00C726B7" w:rsidP="00C726B7">
            <w:pPr>
              <w:pStyle w:val="TableParagraph"/>
              <w:tabs>
                <w:tab w:val="left" w:pos="363"/>
              </w:tabs>
              <w:spacing w:line="360" w:lineRule="auto"/>
              <w:ind w:left="0"/>
              <w:jc w:val="both"/>
              <w:rPr>
                <w:rFonts w:asciiTheme="majorBidi" w:hAnsiTheme="majorBidi" w:cstheme="majorBidi"/>
                <w:sz w:val="28"/>
                <w:szCs w:val="28"/>
              </w:rPr>
            </w:pPr>
            <w:r w:rsidRPr="001E2395">
              <w:rPr>
                <w:rFonts w:asciiTheme="majorBidi" w:hAnsiTheme="majorBidi" w:cstheme="majorBidi"/>
                <w:sz w:val="28"/>
                <w:szCs w:val="28"/>
              </w:rPr>
              <w:t>Classification of chemical analysis.</w:t>
            </w:r>
          </w:p>
        </w:tc>
        <w:tc>
          <w:tcPr>
            <w:tcW w:w="3772" w:type="dxa"/>
            <w:gridSpan w:val="3"/>
          </w:tcPr>
          <w:p w:rsidR="00C726B7" w:rsidRPr="00114F62" w:rsidRDefault="00C726B7" w:rsidP="00114F62">
            <w:pPr>
              <w:spacing w:after="0" w:line="240" w:lineRule="auto"/>
              <w:jc w:val="center"/>
              <w:rPr>
                <w:rFonts w:ascii="Andalus" w:hAnsi="Andalus" w:cs="Andalus"/>
                <w:sz w:val="28"/>
                <w:szCs w:val="28"/>
              </w:rPr>
            </w:pPr>
            <w:r w:rsidRPr="00114F62">
              <w:rPr>
                <w:rFonts w:ascii="Andalus" w:hAnsi="Andalus" w:cs="Andalus"/>
                <w:sz w:val="28"/>
                <w:szCs w:val="28"/>
              </w:rPr>
              <w:t>2</w:t>
            </w:r>
          </w:p>
        </w:tc>
        <w:tc>
          <w:tcPr>
            <w:tcW w:w="3781" w:type="dxa"/>
          </w:tcPr>
          <w:p w:rsidR="00C726B7" w:rsidRPr="006766CD" w:rsidRDefault="00C726B7" w:rsidP="00DB70EA">
            <w:pPr>
              <w:spacing w:after="0" w:line="240" w:lineRule="auto"/>
              <w:rPr>
                <w:sz w:val="24"/>
                <w:szCs w:val="24"/>
                <w:lang w:bidi="ar-KW"/>
              </w:rPr>
            </w:pPr>
          </w:p>
        </w:tc>
      </w:tr>
      <w:tr w:rsidR="00C726B7" w:rsidRPr="00747A9A" w:rsidTr="00E424F7">
        <w:trPr>
          <w:trHeight w:val="536"/>
        </w:trPr>
        <w:tc>
          <w:tcPr>
            <w:tcW w:w="8555" w:type="dxa"/>
            <w:tcBorders>
              <w:top w:val="single" w:sz="8" w:space="0" w:color="auto"/>
              <w:bottom w:val="single" w:sz="8" w:space="0" w:color="auto"/>
            </w:tcBorders>
          </w:tcPr>
          <w:p w:rsidR="00C726B7" w:rsidRPr="001E2395" w:rsidRDefault="00C726B7" w:rsidP="00C726B7">
            <w:pPr>
              <w:pStyle w:val="TableParagraph"/>
              <w:tabs>
                <w:tab w:val="left" w:pos="432"/>
              </w:tabs>
              <w:spacing w:line="360" w:lineRule="auto"/>
              <w:ind w:left="0"/>
              <w:jc w:val="both"/>
              <w:rPr>
                <w:rFonts w:asciiTheme="majorBidi" w:hAnsiTheme="majorBidi" w:cstheme="majorBidi"/>
                <w:sz w:val="28"/>
                <w:szCs w:val="28"/>
              </w:rPr>
            </w:pPr>
            <w:r w:rsidRPr="001E2395">
              <w:rPr>
                <w:rFonts w:asciiTheme="majorBidi" w:hAnsiTheme="majorBidi" w:cstheme="majorBidi"/>
                <w:sz w:val="28"/>
                <w:szCs w:val="28"/>
              </w:rPr>
              <w:t>Fundamentals of volumetric chemical analysis.</w:t>
            </w:r>
          </w:p>
        </w:tc>
        <w:tc>
          <w:tcPr>
            <w:tcW w:w="3772" w:type="dxa"/>
            <w:gridSpan w:val="3"/>
          </w:tcPr>
          <w:p w:rsidR="00C726B7" w:rsidRPr="00114F62" w:rsidRDefault="00C726B7" w:rsidP="00114F62">
            <w:pPr>
              <w:spacing w:after="0" w:line="240" w:lineRule="auto"/>
              <w:jc w:val="center"/>
              <w:rPr>
                <w:rFonts w:ascii="Andalus" w:hAnsi="Andalus" w:cs="Andalus"/>
                <w:sz w:val="28"/>
                <w:szCs w:val="28"/>
              </w:rPr>
            </w:pPr>
            <w:r w:rsidRPr="00114F62">
              <w:rPr>
                <w:rFonts w:ascii="Andalus" w:hAnsi="Andalus" w:cs="Andalus"/>
                <w:sz w:val="28"/>
                <w:szCs w:val="28"/>
              </w:rPr>
              <w:t>3</w:t>
            </w:r>
          </w:p>
        </w:tc>
        <w:tc>
          <w:tcPr>
            <w:tcW w:w="3781" w:type="dxa"/>
          </w:tcPr>
          <w:p w:rsidR="00C726B7" w:rsidRPr="006766CD" w:rsidRDefault="00C726B7" w:rsidP="00DB70EA">
            <w:pPr>
              <w:spacing w:after="0" w:line="240" w:lineRule="auto"/>
              <w:rPr>
                <w:sz w:val="24"/>
                <w:szCs w:val="24"/>
                <w:lang w:bidi="ar-KW"/>
              </w:rPr>
            </w:pPr>
          </w:p>
        </w:tc>
      </w:tr>
      <w:tr w:rsidR="00C726B7" w:rsidRPr="00747A9A" w:rsidTr="00E424F7">
        <w:trPr>
          <w:trHeight w:val="538"/>
        </w:trPr>
        <w:tc>
          <w:tcPr>
            <w:tcW w:w="8555" w:type="dxa"/>
            <w:tcBorders>
              <w:top w:val="single" w:sz="8" w:space="0" w:color="auto"/>
              <w:bottom w:val="single" w:sz="4" w:space="0" w:color="auto"/>
            </w:tcBorders>
          </w:tcPr>
          <w:p w:rsidR="00C726B7" w:rsidRPr="001E2395" w:rsidRDefault="00C726B7" w:rsidP="00C726B7">
            <w:pPr>
              <w:pStyle w:val="TableParagraph"/>
              <w:tabs>
                <w:tab w:val="left" w:pos="353"/>
              </w:tabs>
              <w:spacing w:line="360" w:lineRule="auto"/>
              <w:jc w:val="both"/>
              <w:rPr>
                <w:rFonts w:asciiTheme="majorBidi" w:hAnsiTheme="majorBidi" w:cstheme="majorBidi"/>
                <w:sz w:val="28"/>
                <w:szCs w:val="28"/>
              </w:rPr>
            </w:pPr>
            <w:r w:rsidRPr="001E2395">
              <w:rPr>
                <w:rFonts w:asciiTheme="majorBidi" w:hAnsiTheme="majorBidi" w:cstheme="majorBidi"/>
                <w:sz w:val="28"/>
                <w:szCs w:val="28"/>
              </w:rPr>
              <w:t>Concentration and units express concentration.</w:t>
            </w:r>
          </w:p>
        </w:tc>
        <w:tc>
          <w:tcPr>
            <w:tcW w:w="3772" w:type="dxa"/>
            <w:gridSpan w:val="3"/>
          </w:tcPr>
          <w:p w:rsidR="00C726B7" w:rsidRPr="00C726B7" w:rsidRDefault="00C726B7" w:rsidP="00C726B7">
            <w:pPr>
              <w:tabs>
                <w:tab w:val="left" w:pos="703"/>
                <w:tab w:val="center" w:pos="1778"/>
              </w:tabs>
              <w:spacing w:after="0" w:line="240" w:lineRule="auto"/>
              <w:rPr>
                <w:rFonts w:ascii="Andalus" w:hAnsi="Andalus" w:cs="Andalus"/>
                <w:sz w:val="28"/>
                <w:szCs w:val="28"/>
              </w:rPr>
            </w:pPr>
            <w:r>
              <w:rPr>
                <w:rFonts w:ascii="Andalus" w:hAnsi="Andalus" w:cs="Andalus"/>
                <w:sz w:val="28"/>
                <w:szCs w:val="28"/>
              </w:rPr>
              <w:tab/>
            </w:r>
            <w:r>
              <w:rPr>
                <w:rFonts w:ascii="Andalus" w:hAnsi="Andalus" w:cs="Andalus"/>
                <w:sz w:val="28"/>
                <w:szCs w:val="28"/>
              </w:rPr>
              <w:tab/>
            </w:r>
            <w:r w:rsidRPr="00114F62">
              <w:rPr>
                <w:rFonts w:ascii="Andalus" w:hAnsi="Andalus" w:cs="Andalus"/>
                <w:sz w:val="28"/>
                <w:szCs w:val="28"/>
              </w:rPr>
              <w:t>4</w:t>
            </w:r>
          </w:p>
        </w:tc>
        <w:tc>
          <w:tcPr>
            <w:tcW w:w="3781" w:type="dxa"/>
            <w:vMerge w:val="restart"/>
          </w:tcPr>
          <w:p w:rsidR="00C726B7" w:rsidRPr="006766CD" w:rsidRDefault="00C726B7" w:rsidP="00DB70EA">
            <w:pPr>
              <w:spacing w:after="0" w:line="240" w:lineRule="auto"/>
              <w:rPr>
                <w:sz w:val="24"/>
                <w:szCs w:val="24"/>
                <w:lang w:bidi="ar-KW"/>
              </w:rPr>
            </w:pPr>
          </w:p>
        </w:tc>
      </w:tr>
      <w:tr w:rsidR="00C726B7" w:rsidRPr="00747A9A" w:rsidTr="00E424F7">
        <w:trPr>
          <w:trHeight w:val="683"/>
        </w:trPr>
        <w:tc>
          <w:tcPr>
            <w:tcW w:w="8555" w:type="dxa"/>
            <w:tcBorders>
              <w:top w:val="single" w:sz="4" w:space="0" w:color="auto"/>
              <w:bottom w:val="single" w:sz="4" w:space="0" w:color="auto"/>
            </w:tcBorders>
          </w:tcPr>
          <w:p w:rsidR="00C726B7" w:rsidRPr="001E2395" w:rsidRDefault="00C726B7" w:rsidP="00C726B7">
            <w:pPr>
              <w:tabs>
                <w:tab w:val="left" w:pos="353"/>
              </w:tabs>
              <w:spacing w:line="360" w:lineRule="auto"/>
              <w:jc w:val="both"/>
              <w:rPr>
                <w:rFonts w:asciiTheme="majorBidi" w:hAnsiTheme="majorBidi" w:cstheme="majorBidi"/>
                <w:sz w:val="28"/>
                <w:szCs w:val="28"/>
              </w:rPr>
            </w:pPr>
            <w:r w:rsidRPr="001E2395">
              <w:rPr>
                <w:rFonts w:asciiTheme="majorBidi" w:hAnsiTheme="majorBidi" w:cstheme="majorBidi"/>
                <w:sz w:val="28"/>
                <w:szCs w:val="28"/>
              </w:rPr>
              <w:t>Percentage units (W/W %, W/V % and V/V %).</w:t>
            </w:r>
          </w:p>
        </w:tc>
        <w:tc>
          <w:tcPr>
            <w:tcW w:w="3772" w:type="dxa"/>
            <w:gridSpan w:val="3"/>
          </w:tcPr>
          <w:p w:rsidR="00C726B7" w:rsidRPr="00114F62" w:rsidRDefault="00C726B7" w:rsidP="00114F62">
            <w:pPr>
              <w:spacing w:after="0" w:line="240" w:lineRule="auto"/>
              <w:jc w:val="center"/>
              <w:rPr>
                <w:rFonts w:ascii="Andalus" w:hAnsi="Andalus" w:cs="Andalus"/>
                <w:sz w:val="28"/>
                <w:szCs w:val="28"/>
              </w:rPr>
            </w:pPr>
          </w:p>
        </w:tc>
        <w:tc>
          <w:tcPr>
            <w:tcW w:w="3781" w:type="dxa"/>
            <w:vMerge/>
          </w:tcPr>
          <w:p w:rsidR="00C726B7" w:rsidRPr="006766CD" w:rsidRDefault="00C726B7" w:rsidP="00DB70EA">
            <w:pPr>
              <w:spacing w:after="0" w:line="240" w:lineRule="auto"/>
              <w:rPr>
                <w:sz w:val="24"/>
                <w:szCs w:val="24"/>
                <w:lang w:bidi="ar-KW"/>
              </w:rPr>
            </w:pPr>
          </w:p>
        </w:tc>
      </w:tr>
      <w:tr w:rsidR="00C726B7" w:rsidRPr="00747A9A" w:rsidTr="00E424F7">
        <w:trPr>
          <w:trHeight w:val="536"/>
        </w:trPr>
        <w:tc>
          <w:tcPr>
            <w:tcW w:w="8555" w:type="dxa"/>
            <w:tcBorders>
              <w:top w:val="single" w:sz="4" w:space="0" w:color="auto"/>
              <w:bottom w:val="single" w:sz="8" w:space="0" w:color="auto"/>
            </w:tcBorders>
          </w:tcPr>
          <w:p w:rsidR="00C726B7" w:rsidRPr="0043476C" w:rsidRDefault="00C726B7" w:rsidP="00C726B7">
            <w:pPr>
              <w:tabs>
                <w:tab w:val="left" w:pos="353"/>
              </w:tabs>
              <w:spacing w:line="360" w:lineRule="auto"/>
              <w:jc w:val="both"/>
              <w:rPr>
                <w:rFonts w:ascii="Andalus" w:hAnsi="Andalus" w:cs="Andalus"/>
                <w:sz w:val="28"/>
                <w:szCs w:val="28"/>
              </w:rPr>
            </w:pPr>
            <w:r w:rsidRPr="001E2395">
              <w:rPr>
                <w:rFonts w:asciiTheme="majorBidi" w:hAnsiTheme="majorBidi" w:cstheme="majorBidi"/>
                <w:sz w:val="28"/>
                <w:szCs w:val="28"/>
              </w:rPr>
              <w:t>Molarity calculations (for solids).</w:t>
            </w:r>
          </w:p>
        </w:tc>
        <w:tc>
          <w:tcPr>
            <w:tcW w:w="3772" w:type="dxa"/>
            <w:gridSpan w:val="3"/>
          </w:tcPr>
          <w:p w:rsidR="00C726B7" w:rsidRPr="00114F62" w:rsidRDefault="00C726B7" w:rsidP="00114F62">
            <w:pPr>
              <w:spacing w:after="0" w:line="240" w:lineRule="auto"/>
              <w:jc w:val="center"/>
              <w:rPr>
                <w:rFonts w:ascii="Andalus" w:hAnsi="Andalus" w:cs="Andalus"/>
                <w:sz w:val="28"/>
                <w:szCs w:val="28"/>
              </w:rPr>
            </w:pPr>
            <w:r w:rsidRPr="00114F62">
              <w:rPr>
                <w:rFonts w:ascii="Andalus" w:hAnsi="Andalus" w:cs="Andalus"/>
                <w:sz w:val="28"/>
                <w:szCs w:val="28"/>
              </w:rPr>
              <w:t>5</w:t>
            </w:r>
          </w:p>
        </w:tc>
        <w:tc>
          <w:tcPr>
            <w:tcW w:w="3781" w:type="dxa"/>
          </w:tcPr>
          <w:p w:rsidR="00C726B7" w:rsidRPr="006766CD" w:rsidRDefault="00C726B7" w:rsidP="00DB70EA">
            <w:pPr>
              <w:spacing w:after="0" w:line="240" w:lineRule="auto"/>
              <w:rPr>
                <w:sz w:val="24"/>
                <w:szCs w:val="24"/>
                <w:lang w:bidi="ar-KW"/>
              </w:rPr>
            </w:pPr>
          </w:p>
        </w:tc>
      </w:tr>
      <w:tr w:rsidR="004D19FA" w:rsidRPr="00747A9A" w:rsidTr="00E424F7">
        <w:trPr>
          <w:trHeight w:val="402"/>
        </w:trPr>
        <w:tc>
          <w:tcPr>
            <w:tcW w:w="8555" w:type="dxa"/>
            <w:tcBorders>
              <w:top w:val="single" w:sz="8" w:space="0" w:color="auto"/>
              <w:bottom w:val="single" w:sz="4" w:space="0" w:color="auto"/>
            </w:tcBorders>
          </w:tcPr>
          <w:p w:rsidR="004D19FA" w:rsidRPr="001E2395" w:rsidRDefault="004D19FA" w:rsidP="00C726B7">
            <w:pPr>
              <w:tabs>
                <w:tab w:val="left" w:pos="353"/>
              </w:tabs>
              <w:spacing w:line="360" w:lineRule="auto"/>
              <w:jc w:val="both"/>
              <w:rPr>
                <w:rFonts w:asciiTheme="majorBidi" w:hAnsiTheme="majorBidi" w:cstheme="majorBidi"/>
                <w:sz w:val="28"/>
                <w:szCs w:val="28"/>
              </w:rPr>
            </w:pPr>
            <w:r w:rsidRPr="001E2395">
              <w:rPr>
                <w:rFonts w:asciiTheme="majorBidi" w:hAnsiTheme="majorBidi" w:cstheme="majorBidi"/>
                <w:sz w:val="28"/>
                <w:szCs w:val="28"/>
              </w:rPr>
              <w:t>Molarity calculations (for liquids).</w:t>
            </w:r>
          </w:p>
        </w:tc>
        <w:tc>
          <w:tcPr>
            <w:tcW w:w="1087" w:type="dxa"/>
          </w:tcPr>
          <w:p w:rsidR="004D19FA" w:rsidRPr="00114F62" w:rsidRDefault="004D19FA" w:rsidP="00114F62">
            <w:pPr>
              <w:spacing w:after="0" w:line="240" w:lineRule="auto"/>
              <w:jc w:val="center"/>
              <w:rPr>
                <w:rFonts w:ascii="Andalus" w:hAnsi="Andalus" w:cs="Andalus"/>
                <w:sz w:val="28"/>
                <w:szCs w:val="28"/>
              </w:rPr>
            </w:pPr>
          </w:p>
        </w:tc>
        <w:tc>
          <w:tcPr>
            <w:tcW w:w="1598" w:type="dxa"/>
          </w:tcPr>
          <w:p w:rsidR="004D19FA" w:rsidRPr="00114F62" w:rsidRDefault="004D19FA" w:rsidP="00C726B7">
            <w:pPr>
              <w:tabs>
                <w:tab w:val="left" w:pos="218"/>
                <w:tab w:val="center" w:pos="1522"/>
              </w:tabs>
              <w:spacing w:after="0" w:line="240" w:lineRule="auto"/>
              <w:rPr>
                <w:rFonts w:ascii="Andalus" w:hAnsi="Andalus" w:cs="Andalus"/>
                <w:sz w:val="28"/>
                <w:szCs w:val="28"/>
              </w:rPr>
            </w:pPr>
            <w:r>
              <w:rPr>
                <w:rFonts w:ascii="Andalus" w:hAnsi="Andalus" w:cs="Andalus"/>
                <w:sz w:val="28"/>
                <w:szCs w:val="28"/>
              </w:rPr>
              <w:tab/>
            </w:r>
            <w:r>
              <w:rPr>
                <w:rFonts w:ascii="Andalus" w:hAnsi="Andalus" w:cs="Andalus"/>
                <w:sz w:val="28"/>
                <w:szCs w:val="28"/>
              </w:rPr>
              <w:tab/>
            </w:r>
            <w:r w:rsidRPr="00114F62">
              <w:rPr>
                <w:rFonts w:ascii="Andalus" w:hAnsi="Andalus" w:cs="Andalus"/>
                <w:sz w:val="28"/>
                <w:szCs w:val="28"/>
              </w:rPr>
              <w:t>6</w:t>
            </w:r>
          </w:p>
        </w:tc>
        <w:tc>
          <w:tcPr>
            <w:tcW w:w="1087" w:type="dxa"/>
          </w:tcPr>
          <w:p w:rsidR="004D19FA" w:rsidRPr="00114F62" w:rsidRDefault="004D19FA" w:rsidP="00C726B7">
            <w:pPr>
              <w:tabs>
                <w:tab w:val="left" w:pos="218"/>
                <w:tab w:val="center" w:pos="1522"/>
              </w:tabs>
              <w:spacing w:after="0" w:line="240" w:lineRule="auto"/>
              <w:rPr>
                <w:rFonts w:ascii="Andalus" w:hAnsi="Andalus" w:cs="Andalus"/>
                <w:sz w:val="28"/>
                <w:szCs w:val="28"/>
              </w:rPr>
            </w:pPr>
          </w:p>
        </w:tc>
        <w:tc>
          <w:tcPr>
            <w:tcW w:w="3781" w:type="dxa"/>
            <w:vMerge w:val="restart"/>
          </w:tcPr>
          <w:p w:rsidR="004D19FA" w:rsidRPr="006766CD" w:rsidRDefault="004D19FA" w:rsidP="00DB70EA">
            <w:pPr>
              <w:spacing w:after="0" w:line="240" w:lineRule="auto"/>
              <w:rPr>
                <w:sz w:val="24"/>
                <w:szCs w:val="24"/>
                <w:lang w:bidi="ar-KW"/>
              </w:rPr>
            </w:pPr>
          </w:p>
        </w:tc>
      </w:tr>
      <w:tr w:rsidR="004D19FA" w:rsidRPr="00747A9A" w:rsidTr="00E424F7">
        <w:trPr>
          <w:trHeight w:val="435"/>
        </w:trPr>
        <w:tc>
          <w:tcPr>
            <w:tcW w:w="8555" w:type="dxa"/>
            <w:tcBorders>
              <w:top w:val="single" w:sz="4" w:space="0" w:color="auto"/>
              <w:bottom w:val="single" w:sz="4" w:space="0" w:color="auto"/>
            </w:tcBorders>
          </w:tcPr>
          <w:p w:rsidR="004D19FA" w:rsidRPr="001E2395" w:rsidRDefault="004D19FA" w:rsidP="00C726B7">
            <w:pPr>
              <w:tabs>
                <w:tab w:val="left" w:pos="353"/>
              </w:tabs>
              <w:spacing w:line="360" w:lineRule="auto"/>
              <w:jc w:val="both"/>
              <w:rPr>
                <w:rFonts w:asciiTheme="majorBidi" w:hAnsiTheme="majorBidi" w:cstheme="majorBidi"/>
                <w:sz w:val="28"/>
                <w:szCs w:val="28"/>
              </w:rPr>
            </w:pPr>
            <w:r w:rsidRPr="001E2395">
              <w:rPr>
                <w:rFonts w:asciiTheme="majorBidi" w:hAnsiTheme="majorBidi" w:cstheme="majorBidi"/>
                <w:sz w:val="28"/>
                <w:szCs w:val="28"/>
              </w:rPr>
              <w:t>Normality calculations (for acids and bases).</w:t>
            </w:r>
          </w:p>
        </w:tc>
        <w:tc>
          <w:tcPr>
            <w:tcW w:w="1087" w:type="dxa"/>
            <w:tcBorders>
              <w:bottom w:val="single" w:sz="4" w:space="0" w:color="auto"/>
            </w:tcBorders>
          </w:tcPr>
          <w:p w:rsidR="004D19FA" w:rsidRPr="00114F62" w:rsidRDefault="004D19FA" w:rsidP="004D19FA">
            <w:pPr>
              <w:spacing w:after="0" w:line="240" w:lineRule="auto"/>
              <w:rPr>
                <w:rFonts w:ascii="Andalus" w:hAnsi="Andalus" w:cs="Andalus"/>
                <w:sz w:val="28"/>
                <w:szCs w:val="28"/>
              </w:rPr>
            </w:pPr>
          </w:p>
        </w:tc>
        <w:tc>
          <w:tcPr>
            <w:tcW w:w="1598" w:type="dxa"/>
            <w:vMerge w:val="restart"/>
          </w:tcPr>
          <w:p w:rsidR="004D19FA" w:rsidRPr="00114F62" w:rsidRDefault="004D19FA" w:rsidP="00114F62">
            <w:pPr>
              <w:spacing w:after="0" w:line="240" w:lineRule="auto"/>
              <w:jc w:val="center"/>
              <w:rPr>
                <w:rFonts w:ascii="Andalus" w:hAnsi="Andalus" w:cs="Andalus"/>
                <w:sz w:val="28"/>
                <w:szCs w:val="28"/>
              </w:rPr>
            </w:pPr>
          </w:p>
        </w:tc>
        <w:tc>
          <w:tcPr>
            <w:tcW w:w="1087" w:type="dxa"/>
            <w:vMerge w:val="restart"/>
          </w:tcPr>
          <w:p w:rsidR="004D19FA" w:rsidRPr="00114F62" w:rsidRDefault="004D19FA" w:rsidP="00114F62">
            <w:pPr>
              <w:spacing w:after="0" w:line="240" w:lineRule="auto"/>
              <w:jc w:val="center"/>
              <w:rPr>
                <w:rFonts w:ascii="Andalus" w:hAnsi="Andalus" w:cs="Andalus"/>
                <w:sz w:val="28"/>
                <w:szCs w:val="28"/>
              </w:rPr>
            </w:pPr>
          </w:p>
        </w:tc>
        <w:tc>
          <w:tcPr>
            <w:tcW w:w="3781" w:type="dxa"/>
            <w:vMerge/>
          </w:tcPr>
          <w:p w:rsidR="004D19FA" w:rsidRPr="006766CD" w:rsidRDefault="004D19FA" w:rsidP="00DB70EA">
            <w:pPr>
              <w:spacing w:after="0" w:line="240" w:lineRule="auto"/>
              <w:rPr>
                <w:sz w:val="24"/>
                <w:szCs w:val="24"/>
                <w:lang w:bidi="ar-KW"/>
              </w:rPr>
            </w:pPr>
          </w:p>
        </w:tc>
      </w:tr>
      <w:tr w:rsidR="004D19FA" w:rsidRPr="00747A9A" w:rsidTr="00E424F7">
        <w:trPr>
          <w:trHeight w:val="683"/>
        </w:trPr>
        <w:tc>
          <w:tcPr>
            <w:tcW w:w="8555" w:type="dxa"/>
            <w:vMerge w:val="restart"/>
            <w:tcBorders>
              <w:top w:val="single" w:sz="4" w:space="0" w:color="auto"/>
            </w:tcBorders>
          </w:tcPr>
          <w:p w:rsidR="004D19FA" w:rsidRPr="001E2395" w:rsidRDefault="004D19FA" w:rsidP="00C726B7">
            <w:pPr>
              <w:tabs>
                <w:tab w:val="left" w:pos="353"/>
              </w:tabs>
              <w:spacing w:line="360" w:lineRule="auto"/>
              <w:jc w:val="both"/>
              <w:rPr>
                <w:rFonts w:asciiTheme="majorBidi" w:hAnsiTheme="majorBidi" w:cstheme="majorBidi"/>
                <w:sz w:val="28"/>
                <w:szCs w:val="28"/>
              </w:rPr>
            </w:pPr>
            <w:r w:rsidRPr="001E2395">
              <w:rPr>
                <w:rFonts w:asciiTheme="majorBidi" w:hAnsiTheme="majorBidi" w:cstheme="majorBidi"/>
                <w:sz w:val="28"/>
                <w:szCs w:val="28"/>
              </w:rPr>
              <w:t>Normality calculations (for salts).</w:t>
            </w:r>
          </w:p>
        </w:tc>
        <w:tc>
          <w:tcPr>
            <w:tcW w:w="1087" w:type="dxa"/>
            <w:vMerge w:val="restart"/>
            <w:tcBorders>
              <w:top w:val="single" w:sz="4" w:space="0" w:color="auto"/>
            </w:tcBorders>
          </w:tcPr>
          <w:p w:rsidR="004D19FA" w:rsidRPr="00114F62" w:rsidRDefault="004D19FA" w:rsidP="004D19FA">
            <w:pPr>
              <w:spacing w:after="0" w:line="240" w:lineRule="auto"/>
              <w:rPr>
                <w:rFonts w:ascii="Andalus" w:hAnsi="Andalus" w:cs="Andalus"/>
                <w:sz w:val="28"/>
                <w:szCs w:val="28"/>
              </w:rPr>
            </w:pPr>
          </w:p>
        </w:tc>
        <w:tc>
          <w:tcPr>
            <w:tcW w:w="1598" w:type="dxa"/>
            <w:vMerge/>
          </w:tcPr>
          <w:p w:rsidR="004D19FA" w:rsidRPr="00114F62" w:rsidRDefault="004D19FA" w:rsidP="00114F62">
            <w:pPr>
              <w:spacing w:after="0" w:line="240" w:lineRule="auto"/>
              <w:jc w:val="center"/>
              <w:rPr>
                <w:rFonts w:ascii="Andalus" w:hAnsi="Andalus" w:cs="Andalus"/>
                <w:sz w:val="28"/>
                <w:szCs w:val="28"/>
              </w:rPr>
            </w:pPr>
          </w:p>
        </w:tc>
        <w:tc>
          <w:tcPr>
            <w:tcW w:w="1087" w:type="dxa"/>
            <w:vMerge/>
          </w:tcPr>
          <w:p w:rsidR="004D19FA" w:rsidRPr="00114F62" w:rsidRDefault="004D19FA" w:rsidP="00114F62">
            <w:pPr>
              <w:spacing w:after="0" w:line="240" w:lineRule="auto"/>
              <w:jc w:val="center"/>
              <w:rPr>
                <w:rFonts w:ascii="Andalus" w:hAnsi="Andalus" w:cs="Andalus"/>
                <w:sz w:val="28"/>
                <w:szCs w:val="28"/>
              </w:rPr>
            </w:pPr>
          </w:p>
        </w:tc>
        <w:tc>
          <w:tcPr>
            <w:tcW w:w="3781" w:type="dxa"/>
            <w:vMerge/>
          </w:tcPr>
          <w:p w:rsidR="004D19FA" w:rsidRPr="006766CD" w:rsidRDefault="004D19FA" w:rsidP="00DB70EA">
            <w:pPr>
              <w:spacing w:after="0" w:line="240" w:lineRule="auto"/>
              <w:rPr>
                <w:sz w:val="24"/>
                <w:szCs w:val="24"/>
                <w:lang w:bidi="ar-KW"/>
              </w:rPr>
            </w:pPr>
          </w:p>
        </w:tc>
      </w:tr>
      <w:tr w:rsidR="00C726B7" w:rsidRPr="00747A9A" w:rsidTr="00E424F7">
        <w:trPr>
          <w:trHeight w:val="77"/>
        </w:trPr>
        <w:tc>
          <w:tcPr>
            <w:tcW w:w="8555" w:type="dxa"/>
            <w:vMerge/>
            <w:tcBorders>
              <w:bottom w:val="single" w:sz="8" w:space="0" w:color="auto"/>
            </w:tcBorders>
          </w:tcPr>
          <w:p w:rsidR="00C726B7" w:rsidRPr="00AC599A" w:rsidRDefault="00C726B7" w:rsidP="00412D18">
            <w:pPr>
              <w:spacing w:after="0" w:line="240" w:lineRule="auto"/>
              <w:jc w:val="center"/>
              <w:rPr>
                <w:rFonts w:ascii="Andalus" w:hAnsi="Andalus" w:cs="Andalus"/>
                <w:sz w:val="28"/>
                <w:szCs w:val="28"/>
              </w:rPr>
            </w:pPr>
          </w:p>
        </w:tc>
        <w:tc>
          <w:tcPr>
            <w:tcW w:w="1087" w:type="dxa"/>
            <w:vMerge/>
          </w:tcPr>
          <w:p w:rsidR="00C726B7" w:rsidRPr="00114F62" w:rsidRDefault="00C726B7" w:rsidP="00114F62">
            <w:pPr>
              <w:spacing w:after="0" w:line="240" w:lineRule="auto"/>
              <w:jc w:val="center"/>
              <w:rPr>
                <w:rFonts w:ascii="Andalus" w:hAnsi="Andalus" w:cs="Andalus"/>
                <w:sz w:val="28"/>
                <w:szCs w:val="28"/>
              </w:rPr>
            </w:pPr>
          </w:p>
        </w:tc>
        <w:tc>
          <w:tcPr>
            <w:tcW w:w="1598" w:type="dxa"/>
          </w:tcPr>
          <w:p w:rsidR="00C726B7" w:rsidRPr="00114F62" w:rsidRDefault="00C726B7" w:rsidP="00114F62">
            <w:pPr>
              <w:spacing w:after="0" w:line="240" w:lineRule="auto"/>
              <w:jc w:val="center"/>
              <w:rPr>
                <w:rFonts w:ascii="Andalus" w:hAnsi="Andalus" w:cs="Andalus"/>
                <w:sz w:val="28"/>
                <w:szCs w:val="28"/>
              </w:rPr>
            </w:pPr>
          </w:p>
        </w:tc>
        <w:tc>
          <w:tcPr>
            <w:tcW w:w="1087" w:type="dxa"/>
          </w:tcPr>
          <w:p w:rsidR="00C726B7" w:rsidRPr="00114F62" w:rsidRDefault="00C726B7" w:rsidP="00114F62">
            <w:pPr>
              <w:spacing w:after="0" w:line="240" w:lineRule="auto"/>
              <w:jc w:val="center"/>
              <w:rPr>
                <w:rFonts w:ascii="Andalus" w:hAnsi="Andalus" w:cs="Andalus"/>
                <w:sz w:val="28"/>
                <w:szCs w:val="28"/>
              </w:rPr>
            </w:pPr>
          </w:p>
        </w:tc>
        <w:tc>
          <w:tcPr>
            <w:tcW w:w="3781" w:type="dxa"/>
          </w:tcPr>
          <w:p w:rsidR="00C726B7" w:rsidRPr="006766CD" w:rsidRDefault="00C726B7" w:rsidP="00DB70EA">
            <w:pPr>
              <w:spacing w:after="0" w:line="240" w:lineRule="auto"/>
              <w:rPr>
                <w:sz w:val="24"/>
                <w:szCs w:val="24"/>
                <w:lang w:bidi="ar-KW"/>
              </w:rPr>
            </w:pPr>
          </w:p>
        </w:tc>
      </w:tr>
      <w:tr w:rsidR="00C726B7" w:rsidRPr="00747A9A" w:rsidTr="00E424F7">
        <w:trPr>
          <w:trHeight w:val="536"/>
        </w:trPr>
        <w:tc>
          <w:tcPr>
            <w:tcW w:w="8555" w:type="dxa"/>
            <w:tcBorders>
              <w:top w:val="single" w:sz="8" w:space="0" w:color="auto"/>
              <w:bottom w:val="single" w:sz="4" w:space="0" w:color="auto"/>
            </w:tcBorders>
          </w:tcPr>
          <w:p w:rsidR="00C726B7" w:rsidRPr="00AC599A" w:rsidRDefault="004D19FA" w:rsidP="00A21D44">
            <w:pPr>
              <w:tabs>
                <w:tab w:val="left" w:pos="423"/>
              </w:tabs>
              <w:spacing w:line="360" w:lineRule="auto"/>
              <w:rPr>
                <w:rFonts w:ascii="Andalus" w:hAnsi="Andalus" w:cs="Andalus"/>
                <w:sz w:val="28"/>
                <w:szCs w:val="28"/>
              </w:rPr>
            </w:pPr>
            <w:r w:rsidRPr="001E2395">
              <w:rPr>
                <w:rFonts w:asciiTheme="majorBidi" w:hAnsiTheme="majorBidi" w:cstheme="majorBidi"/>
                <w:sz w:val="28"/>
                <w:szCs w:val="28"/>
              </w:rPr>
              <w:t>Dilution and dilution law of solutions.</w:t>
            </w:r>
          </w:p>
        </w:tc>
        <w:tc>
          <w:tcPr>
            <w:tcW w:w="3772" w:type="dxa"/>
            <w:gridSpan w:val="3"/>
          </w:tcPr>
          <w:p w:rsidR="00C726B7" w:rsidRPr="00114F62" w:rsidRDefault="00C726B7" w:rsidP="004D19FA">
            <w:pPr>
              <w:spacing w:after="0" w:line="240" w:lineRule="auto"/>
              <w:rPr>
                <w:rFonts w:ascii="Andalus" w:hAnsi="Andalus" w:cs="Andalus"/>
                <w:sz w:val="28"/>
                <w:szCs w:val="28"/>
              </w:rPr>
            </w:pPr>
          </w:p>
        </w:tc>
        <w:tc>
          <w:tcPr>
            <w:tcW w:w="3781" w:type="dxa"/>
          </w:tcPr>
          <w:p w:rsidR="00C726B7" w:rsidRPr="006766CD" w:rsidRDefault="00C726B7" w:rsidP="00DB70EA">
            <w:pPr>
              <w:spacing w:after="0" w:line="240" w:lineRule="auto"/>
              <w:rPr>
                <w:sz w:val="24"/>
                <w:szCs w:val="24"/>
                <w:lang w:bidi="ar-KW"/>
              </w:rPr>
            </w:pPr>
          </w:p>
        </w:tc>
      </w:tr>
      <w:tr w:rsidR="004D19FA" w:rsidRPr="00747A9A" w:rsidTr="00E424F7">
        <w:trPr>
          <w:trHeight w:val="536"/>
        </w:trPr>
        <w:tc>
          <w:tcPr>
            <w:tcW w:w="8555" w:type="dxa"/>
            <w:tcBorders>
              <w:top w:val="single" w:sz="4" w:space="0" w:color="auto"/>
              <w:bottom w:val="single" w:sz="8" w:space="0" w:color="auto"/>
            </w:tcBorders>
          </w:tcPr>
          <w:p w:rsidR="004D19FA" w:rsidRPr="001E2395" w:rsidRDefault="004D19FA" w:rsidP="00A21D44">
            <w:pPr>
              <w:pStyle w:val="TableParagraph"/>
              <w:tabs>
                <w:tab w:val="left" w:pos="475"/>
              </w:tabs>
              <w:spacing w:before="1" w:line="360" w:lineRule="auto"/>
              <w:rPr>
                <w:rFonts w:asciiTheme="majorBidi" w:hAnsiTheme="majorBidi" w:cstheme="majorBidi"/>
                <w:sz w:val="28"/>
                <w:szCs w:val="28"/>
              </w:rPr>
            </w:pPr>
            <w:r w:rsidRPr="001E2395">
              <w:rPr>
                <w:rFonts w:asciiTheme="majorBidi" w:hAnsiTheme="majorBidi" w:cstheme="majorBidi"/>
                <w:sz w:val="28"/>
                <w:szCs w:val="28"/>
              </w:rPr>
              <w:t>Mole calculations.</w:t>
            </w:r>
          </w:p>
        </w:tc>
        <w:tc>
          <w:tcPr>
            <w:tcW w:w="3772" w:type="dxa"/>
            <w:gridSpan w:val="3"/>
          </w:tcPr>
          <w:p w:rsidR="004D19FA" w:rsidRPr="00114F62" w:rsidRDefault="004D19FA" w:rsidP="00114F62">
            <w:pPr>
              <w:spacing w:after="0" w:line="240" w:lineRule="auto"/>
              <w:jc w:val="center"/>
              <w:rPr>
                <w:rFonts w:ascii="Andalus" w:hAnsi="Andalus" w:cs="Andalus"/>
                <w:sz w:val="28"/>
                <w:szCs w:val="28"/>
              </w:rPr>
            </w:pPr>
            <w:r w:rsidRPr="00114F62">
              <w:rPr>
                <w:rFonts w:ascii="Andalus" w:hAnsi="Andalus" w:cs="Andalus"/>
                <w:sz w:val="28"/>
                <w:szCs w:val="28"/>
              </w:rPr>
              <w:t>8</w:t>
            </w:r>
          </w:p>
        </w:tc>
        <w:tc>
          <w:tcPr>
            <w:tcW w:w="3781" w:type="dxa"/>
          </w:tcPr>
          <w:p w:rsidR="004D19FA" w:rsidRPr="006766CD" w:rsidRDefault="004D19FA" w:rsidP="00DB70EA">
            <w:pPr>
              <w:spacing w:after="0" w:line="240" w:lineRule="auto"/>
              <w:rPr>
                <w:sz w:val="24"/>
                <w:szCs w:val="24"/>
                <w:lang w:bidi="ar-KW"/>
              </w:rPr>
            </w:pPr>
          </w:p>
        </w:tc>
      </w:tr>
      <w:tr w:rsidR="004D19FA" w:rsidRPr="00747A9A" w:rsidTr="00E424F7">
        <w:trPr>
          <w:trHeight w:val="536"/>
        </w:trPr>
        <w:tc>
          <w:tcPr>
            <w:tcW w:w="8555" w:type="dxa"/>
            <w:tcBorders>
              <w:top w:val="single" w:sz="8" w:space="0" w:color="auto"/>
              <w:bottom w:val="single" w:sz="8" w:space="0" w:color="auto"/>
            </w:tcBorders>
          </w:tcPr>
          <w:p w:rsidR="004D19FA" w:rsidRPr="001E2395" w:rsidRDefault="004D19FA" w:rsidP="00C726B7">
            <w:pPr>
              <w:pStyle w:val="TableParagraph"/>
              <w:tabs>
                <w:tab w:val="left" w:pos="353"/>
              </w:tabs>
              <w:spacing w:before="1" w:line="360" w:lineRule="auto"/>
              <w:jc w:val="both"/>
              <w:rPr>
                <w:rFonts w:asciiTheme="majorBidi" w:hAnsiTheme="majorBidi" w:cstheme="majorBidi"/>
                <w:sz w:val="28"/>
                <w:szCs w:val="28"/>
              </w:rPr>
            </w:pPr>
            <w:r>
              <w:rPr>
                <w:rFonts w:asciiTheme="majorBidi" w:hAnsiTheme="majorBidi" w:cstheme="majorBidi"/>
                <w:sz w:val="28"/>
                <w:szCs w:val="28"/>
              </w:rPr>
              <w:t>Titration, theory, types and applications</w:t>
            </w:r>
            <w:r w:rsidRPr="001E2395">
              <w:rPr>
                <w:rFonts w:asciiTheme="majorBidi" w:hAnsiTheme="majorBidi" w:cstheme="majorBidi"/>
                <w:sz w:val="28"/>
                <w:szCs w:val="28"/>
              </w:rPr>
              <w:t>.</w:t>
            </w:r>
          </w:p>
        </w:tc>
        <w:tc>
          <w:tcPr>
            <w:tcW w:w="3772" w:type="dxa"/>
            <w:gridSpan w:val="3"/>
          </w:tcPr>
          <w:p w:rsidR="004D19FA" w:rsidRPr="00114F62" w:rsidRDefault="004D19FA" w:rsidP="00412D18">
            <w:pPr>
              <w:spacing w:after="0" w:line="240" w:lineRule="auto"/>
              <w:jc w:val="center"/>
              <w:rPr>
                <w:rFonts w:ascii="Andalus" w:hAnsi="Andalus" w:cs="Andalus"/>
                <w:sz w:val="28"/>
                <w:szCs w:val="28"/>
              </w:rPr>
            </w:pPr>
            <w:r w:rsidRPr="00114F62">
              <w:rPr>
                <w:rFonts w:ascii="Andalus" w:hAnsi="Andalus" w:cs="Andalus"/>
                <w:sz w:val="28"/>
                <w:szCs w:val="28"/>
              </w:rPr>
              <w:t>1</w:t>
            </w:r>
            <w:r>
              <w:rPr>
                <w:rFonts w:ascii="Andalus" w:hAnsi="Andalus" w:cs="Andalus"/>
                <w:sz w:val="28"/>
                <w:szCs w:val="28"/>
              </w:rPr>
              <w:t>2</w:t>
            </w:r>
          </w:p>
        </w:tc>
        <w:tc>
          <w:tcPr>
            <w:tcW w:w="3781" w:type="dxa"/>
          </w:tcPr>
          <w:p w:rsidR="004D19FA" w:rsidRPr="006766CD" w:rsidRDefault="004D19FA" w:rsidP="00DB70EA">
            <w:pPr>
              <w:spacing w:after="0" w:line="240" w:lineRule="auto"/>
              <w:rPr>
                <w:sz w:val="24"/>
                <w:szCs w:val="24"/>
                <w:lang w:bidi="ar-KW"/>
              </w:rPr>
            </w:pPr>
          </w:p>
        </w:tc>
      </w:tr>
      <w:tr w:rsidR="004D19FA" w:rsidRPr="00747A9A" w:rsidTr="00E424F7">
        <w:trPr>
          <w:trHeight w:val="536"/>
        </w:trPr>
        <w:tc>
          <w:tcPr>
            <w:tcW w:w="8555" w:type="dxa"/>
            <w:tcBorders>
              <w:top w:val="single" w:sz="8" w:space="0" w:color="auto"/>
              <w:bottom w:val="single" w:sz="8" w:space="0" w:color="auto"/>
            </w:tcBorders>
          </w:tcPr>
          <w:p w:rsidR="004D19FA" w:rsidRPr="004943D2" w:rsidRDefault="004D19FA" w:rsidP="004943D2">
            <w:pPr>
              <w:pStyle w:val="ListParagraph"/>
              <w:numPr>
                <w:ilvl w:val="0"/>
                <w:numId w:val="12"/>
              </w:numPr>
              <w:spacing w:after="0" w:line="240" w:lineRule="auto"/>
              <w:rPr>
                <w:sz w:val="24"/>
                <w:szCs w:val="24"/>
                <w:lang w:val="en-US" w:bidi="ar-IQ"/>
              </w:rPr>
            </w:pPr>
            <w:r w:rsidRPr="004943D2">
              <w:rPr>
                <w:b/>
                <w:bCs/>
                <w:sz w:val="28"/>
                <w:szCs w:val="28"/>
                <w:lang w:bidi="ar-KW"/>
              </w:rPr>
              <w:lastRenderedPageBreak/>
              <w:t>Practical Topics (If there is any)</w:t>
            </w:r>
          </w:p>
        </w:tc>
        <w:tc>
          <w:tcPr>
            <w:tcW w:w="3772" w:type="dxa"/>
            <w:gridSpan w:val="3"/>
            <w:vAlign w:val="center"/>
          </w:tcPr>
          <w:p w:rsidR="004D19FA" w:rsidRPr="00CA6E3F" w:rsidRDefault="004D19FA" w:rsidP="00875411">
            <w:pPr>
              <w:spacing w:after="0" w:line="240" w:lineRule="auto"/>
              <w:jc w:val="center"/>
              <w:rPr>
                <w:b/>
                <w:bCs/>
                <w:sz w:val="28"/>
                <w:szCs w:val="28"/>
                <w:lang w:val="en-US" w:bidi="ar-KW"/>
              </w:rPr>
            </w:pPr>
            <w:r>
              <w:rPr>
                <w:b/>
                <w:bCs/>
                <w:sz w:val="28"/>
                <w:szCs w:val="28"/>
                <w:lang w:bidi="ar-KW"/>
              </w:rPr>
              <w:t>Week</w:t>
            </w:r>
          </w:p>
        </w:tc>
        <w:tc>
          <w:tcPr>
            <w:tcW w:w="3781" w:type="dxa"/>
            <w:vAlign w:val="center"/>
          </w:tcPr>
          <w:p w:rsidR="004D19FA" w:rsidRPr="00747A9A" w:rsidRDefault="004D19FA" w:rsidP="00875411">
            <w:pPr>
              <w:spacing w:after="0" w:line="240" w:lineRule="auto"/>
              <w:jc w:val="center"/>
              <w:rPr>
                <w:b/>
                <w:bCs/>
                <w:sz w:val="28"/>
                <w:szCs w:val="28"/>
                <w:rtl/>
                <w:lang w:bidi="ar-KW"/>
              </w:rPr>
            </w:pPr>
            <w:r>
              <w:rPr>
                <w:b/>
                <w:bCs/>
                <w:sz w:val="28"/>
                <w:szCs w:val="28"/>
                <w:lang w:bidi="ar-KW"/>
              </w:rPr>
              <w:t>Learning Outcome</w:t>
            </w:r>
          </w:p>
        </w:tc>
      </w:tr>
      <w:tr w:rsidR="004D19FA" w:rsidRPr="00747A9A" w:rsidTr="00E424F7">
        <w:trPr>
          <w:trHeight w:val="536"/>
        </w:trPr>
        <w:tc>
          <w:tcPr>
            <w:tcW w:w="8555" w:type="dxa"/>
            <w:tcBorders>
              <w:top w:val="single" w:sz="8" w:space="0" w:color="auto"/>
              <w:bottom w:val="single" w:sz="8" w:space="0" w:color="auto"/>
            </w:tcBorders>
          </w:tcPr>
          <w:p w:rsidR="004D19FA" w:rsidRPr="006766CD" w:rsidRDefault="00FF4F8F" w:rsidP="006205A3">
            <w:pPr>
              <w:spacing w:after="0" w:line="240" w:lineRule="auto"/>
              <w:rPr>
                <w:sz w:val="24"/>
                <w:szCs w:val="24"/>
                <w:lang w:val="en-US" w:bidi="ar-IQ"/>
              </w:rPr>
            </w:pPr>
            <w:r w:rsidRPr="00FF4F8F">
              <w:rPr>
                <w:rFonts w:ascii="Andalus" w:hAnsi="Andalus" w:cs="Andalus"/>
                <w:sz w:val="28"/>
                <w:szCs w:val="28"/>
                <w:lang w:val="en-US" w:bidi="ar-IQ"/>
              </w:rPr>
              <w:t>Safety in laboratories</w:t>
            </w:r>
          </w:p>
        </w:tc>
        <w:tc>
          <w:tcPr>
            <w:tcW w:w="3772" w:type="dxa"/>
            <w:gridSpan w:val="3"/>
          </w:tcPr>
          <w:p w:rsidR="004D19FA" w:rsidRPr="006766CD" w:rsidRDefault="004D19FA" w:rsidP="00DB70EA">
            <w:pPr>
              <w:spacing w:after="0" w:line="240" w:lineRule="auto"/>
              <w:rPr>
                <w:sz w:val="24"/>
                <w:szCs w:val="24"/>
                <w:lang w:bidi="ar-KW"/>
              </w:rPr>
            </w:pPr>
          </w:p>
        </w:tc>
        <w:tc>
          <w:tcPr>
            <w:tcW w:w="3781" w:type="dxa"/>
          </w:tcPr>
          <w:p w:rsidR="004D19FA" w:rsidRPr="006766CD" w:rsidRDefault="004D19FA" w:rsidP="00DB70EA">
            <w:pPr>
              <w:spacing w:after="0" w:line="240" w:lineRule="auto"/>
              <w:rPr>
                <w:sz w:val="24"/>
                <w:szCs w:val="24"/>
                <w:lang w:bidi="ar-KW"/>
              </w:rPr>
            </w:pPr>
          </w:p>
        </w:tc>
      </w:tr>
      <w:tr w:rsidR="00FF4F8F" w:rsidRPr="00747A9A" w:rsidTr="00E424F7">
        <w:trPr>
          <w:trHeight w:val="536"/>
        </w:trPr>
        <w:tc>
          <w:tcPr>
            <w:tcW w:w="8555" w:type="dxa"/>
            <w:vMerge w:val="restart"/>
            <w:tcBorders>
              <w:top w:val="single" w:sz="8" w:space="0" w:color="auto"/>
            </w:tcBorders>
          </w:tcPr>
          <w:p w:rsidR="00FF4F8F" w:rsidRPr="00827560" w:rsidRDefault="00FF4F8F" w:rsidP="00FF4F8F">
            <w:pPr>
              <w:spacing w:after="0" w:line="240" w:lineRule="auto"/>
              <w:rPr>
                <w:sz w:val="28"/>
                <w:szCs w:val="28"/>
                <w:lang w:val="en-US" w:bidi="ar-IQ"/>
              </w:rPr>
            </w:pPr>
            <w:r w:rsidRPr="00827560">
              <w:rPr>
                <w:rFonts w:ascii="Andalus" w:hAnsi="Andalus" w:cs="Andalus"/>
                <w:sz w:val="28"/>
                <w:szCs w:val="28"/>
                <w:lang w:val="en-US" w:bidi="ar-IQ"/>
              </w:rPr>
              <w:t>Introduction to analytical chemistry, methods</w:t>
            </w:r>
            <w:r>
              <w:rPr>
                <w:rFonts w:ascii="Andalus" w:hAnsi="Andalus" w:cs="Andalus"/>
                <w:sz w:val="28"/>
                <w:szCs w:val="28"/>
                <w:lang w:val="en-US" w:bidi="ar-IQ"/>
              </w:rPr>
              <w:t xml:space="preserve"> of prevention, chemical risks.</w:t>
            </w:r>
          </w:p>
        </w:tc>
        <w:tc>
          <w:tcPr>
            <w:tcW w:w="3772" w:type="dxa"/>
            <w:gridSpan w:val="3"/>
            <w:vMerge w:val="restart"/>
          </w:tcPr>
          <w:p w:rsidR="00FF4F8F" w:rsidRPr="00827560" w:rsidRDefault="00FF4F8F" w:rsidP="00FF4F8F">
            <w:pPr>
              <w:spacing w:after="0" w:line="240" w:lineRule="auto"/>
              <w:jc w:val="center"/>
              <w:rPr>
                <w:rFonts w:ascii="Andalus" w:hAnsi="Andalus" w:cs="Andalus"/>
                <w:sz w:val="28"/>
                <w:szCs w:val="28"/>
                <w:lang w:val="en-US" w:bidi="ar-IQ"/>
              </w:rPr>
            </w:pPr>
          </w:p>
        </w:tc>
        <w:tc>
          <w:tcPr>
            <w:tcW w:w="3781" w:type="dxa"/>
          </w:tcPr>
          <w:p w:rsidR="00FF4F8F" w:rsidRPr="006766CD" w:rsidRDefault="00FF4F8F" w:rsidP="00DB70EA">
            <w:pPr>
              <w:spacing w:after="0" w:line="240" w:lineRule="auto"/>
              <w:rPr>
                <w:sz w:val="24"/>
                <w:szCs w:val="24"/>
                <w:lang w:bidi="ar-KW"/>
              </w:rPr>
            </w:pPr>
          </w:p>
        </w:tc>
      </w:tr>
      <w:tr w:rsidR="00FF4F8F" w:rsidRPr="00747A9A" w:rsidTr="00E424F7">
        <w:trPr>
          <w:trHeight w:val="77"/>
        </w:trPr>
        <w:tc>
          <w:tcPr>
            <w:tcW w:w="8555" w:type="dxa"/>
            <w:vMerge/>
            <w:tcBorders>
              <w:bottom w:val="single" w:sz="8" w:space="0" w:color="auto"/>
            </w:tcBorders>
          </w:tcPr>
          <w:p w:rsidR="00FF4F8F" w:rsidRPr="006766CD" w:rsidRDefault="00FF4F8F" w:rsidP="006205A3">
            <w:pPr>
              <w:spacing w:after="0" w:line="240" w:lineRule="auto"/>
              <w:rPr>
                <w:sz w:val="24"/>
                <w:szCs w:val="24"/>
                <w:lang w:val="en-US" w:bidi="ar-IQ"/>
              </w:rPr>
            </w:pPr>
          </w:p>
        </w:tc>
        <w:tc>
          <w:tcPr>
            <w:tcW w:w="3772" w:type="dxa"/>
            <w:gridSpan w:val="3"/>
            <w:vMerge/>
          </w:tcPr>
          <w:p w:rsidR="00FF4F8F" w:rsidRPr="00827560" w:rsidRDefault="00FF4F8F" w:rsidP="00827560">
            <w:pPr>
              <w:spacing w:after="0" w:line="240" w:lineRule="auto"/>
              <w:jc w:val="center"/>
              <w:rPr>
                <w:rFonts w:ascii="Andalus" w:hAnsi="Andalus" w:cs="Andalus"/>
                <w:sz w:val="28"/>
                <w:szCs w:val="28"/>
                <w:lang w:val="en-US" w:bidi="ar-IQ"/>
              </w:rPr>
            </w:pPr>
          </w:p>
        </w:tc>
        <w:tc>
          <w:tcPr>
            <w:tcW w:w="3781" w:type="dxa"/>
          </w:tcPr>
          <w:p w:rsidR="00FF4F8F" w:rsidRPr="006766CD" w:rsidRDefault="00FF4F8F" w:rsidP="00DB70EA">
            <w:pPr>
              <w:spacing w:after="0" w:line="240" w:lineRule="auto"/>
              <w:rPr>
                <w:sz w:val="24"/>
                <w:szCs w:val="24"/>
                <w:lang w:bidi="ar-KW"/>
              </w:rPr>
            </w:pPr>
          </w:p>
        </w:tc>
      </w:tr>
      <w:tr w:rsidR="004D19FA" w:rsidRPr="00747A9A" w:rsidTr="00E424F7">
        <w:trPr>
          <w:trHeight w:val="536"/>
        </w:trPr>
        <w:tc>
          <w:tcPr>
            <w:tcW w:w="8555" w:type="dxa"/>
            <w:tcBorders>
              <w:top w:val="single" w:sz="8" w:space="0" w:color="auto"/>
              <w:bottom w:val="single" w:sz="8" w:space="0" w:color="auto"/>
            </w:tcBorders>
          </w:tcPr>
          <w:p w:rsidR="004D19FA" w:rsidRPr="006766CD" w:rsidRDefault="004D19FA" w:rsidP="00827560">
            <w:pPr>
              <w:spacing w:after="0" w:line="240" w:lineRule="auto"/>
              <w:rPr>
                <w:sz w:val="24"/>
                <w:szCs w:val="24"/>
                <w:lang w:val="en-US" w:bidi="ar-IQ"/>
              </w:rPr>
            </w:pPr>
            <w:r w:rsidRPr="00827560">
              <w:rPr>
                <w:rFonts w:ascii="Andalus" w:hAnsi="Andalus" w:cs="Andalus"/>
                <w:sz w:val="28"/>
                <w:szCs w:val="28"/>
                <w:lang w:val="en-US" w:bidi="ar-IQ"/>
              </w:rPr>
              <w:t>Preparation of solutions</w:t>
            </w:r>
            <w:r>
              <w:rPr>
                <w:rFonts w:ascii="Andalus" w:hAnsi="Andalus" w:cs="Andalus"/>
                <w:sz w:val="28"/>
                <w:szCs w:val="28"/>
                <w:lang w:val="en-US" w:bidi="ar-IQ"/>
              </w:rPr>
              <w:t xml:space="preserve"> from liquid substances</w:t>
            </w:r>
          </w:p>
        </w:tc>
        <w:tc>
          <w:tcPr>
            <w:tcW w:w="3772" w:type="dxa"/>
            <w:gridSpan w:val="3"/>
          </w:tcPr>
          <w:p w:rsidR="004D19FA" w:rsidRPr="00827560" w:rsidRDefault="004D19FA" w:rsidP="00827560">
            <w:pPr>
              <w:spacing w:after="0" w:line="240" w:lineRule="auto"/>
              <w:jc w:val="center"/>
              <w:rPr>
                <w:rFonts w:ascii="Andalus" w:hAnsi="Andalus" w:cs="Andalus"/>
                <w:sz w:val="28"/>
                <w:szCs w:val="28"/>
                <w:lang w:val="en-US" w:bidi="ar-IQ"/>
              </w:rPr>
            </w:pPr>
            <w:r w:rsidRPr="00827560">
              <w:rPr>
                <w:rFonts w:ascii="Andalus" w:hAnsi="Andalus" w:cs="Andalus"/>
                <w:sz w:val="28"/>
                <w:szCs w:val="28"/>
                <w:lang w:val="en-US" w:bidi="ar-IQ"/>
              </w:rPr>
              <w:t>3</w:t>
            </w:r>
          </w:p>
        </w:tc>
        <w:tc>
          <w:tcPr>
            <w:tcW w:w="3781" w:type="dxa"/>
          </w:tcPr>
          <w:p w:rsidR="004D19FA" w:rsidRPr="006766CD" w:rsidRDefault="004D19FA" w:rsidP="00DB70EA">
            <w:pPr>
              <w:spacing w:after="0" w:line="240" w:lineRule="auto"/>
              <w:rPr>
                <w:sz w:val="24"/>
                <w:szCs w:val="24"/>
                <w:lang w:bidi="ar-KW"/>
              </w:rPr>
            </w:pPr>
          </w:p>
        </w:tc>
      </w:tr>
      <w:tr w:rsidR="004D19FA" w:rsidRPr="00747A9A" w:rsidTr="00E424F7">
        <w:trPr>
          <w:trHeight w:val="536"/>
        </w:trPr>
        <w:tc>
          <w:tcPr>
            <w:tcW w:w="8555" w:type="dxa"/>
            <w:tcBorders>
              <w:top w:val="single" w:sz="8" w:space="0" w:color="auto"/>
              <w:bottom w:val="single" w:sz="8" w:space="0" w:color="auto"/>
            </w:tcBorders>
          </w:tcPr>
          <w:p w:rsidR="004D19FA" w:rsidRPr="006766CD" w:rsidRDefault="004D19FA" w:rsidP="00827560">
            <w:pPr>
              <w:spacing w:after="0" w:line="240" w:lineRule="auto"/>
              <w:rPr>
                <w:sz w:val="24"/>
                <w:szCs w:val="24"/>
                <w:lang w:val="en-US" w:bidi="ar-IQ"/>
              </w:rPr>
            </w:pPr>
            <w:r w:rsidRPr="00827560">
              <w:rPr>
                <w:rFonts w:ascii="Andalus" w:hAnsi="Andalus" w:cs="Andalus"/>
                <w:sz w:val="28"/>
                <w:szCs w:val="28"/>
                <w:lang w:val="en-US" w:bidi="ar-IQ"/>
              </w:rPr>
              <w:t xml:space="preserve">Preparation of </w:t>
            </w:r>
            <w:r>
              <w:rPr>
                <w:rFonts w:ascii="Andalus" w:hAnsi="Andalus" w:cs="Andalus"/>
                <w:sz w:val="28"/>
                <w:szCs w:val="28"/>
                <w:lang w:val="en-US" w:bidi="ar-IQ"/>
              </w:rPr>
              <w:t>s</w:t>
            </w:r>
            <w:r w:rsidRPr="00827560">
              <w:rPr>
                <w:rFonts w:ascii="Andalus" w:hAnsi="Andalus" w:cs="Andalus"/>
                <w:sz w:val="28"/>
                <w:szCs w:val="28"/>
                <w:lang w:val="en-US" w:bidi="ar-IQ"/>
              </w:rPr>
              <w:t xml:space="preserve"> solutions</w:t>
            </w:r>
            <w:r>
              <w:rPr>
                <w:rFonts w:ascii="Andalus" w:hAnsi="Andalus" w:cs="Andalus"/>
                <w:sz w:val="28"/>
                <w:szCs w:val="28"/>
                <w:lang w:val="en-US" w:bidi="ar-IQ"/>
              </w:rPr>
              <w:t xml:space="preserve"> from solid substances</w:t>
            </w:r>
          </w:p>
        </w:tc>
        <w:tc>
          <w:tcPr>
            <w:tcW w:w="3772" w:type="dxa"/>
            <w:gridSpan w:val="3"/>
          </w:tcPr>
          <w:p w:rsidR="004D19FA" w:rsidRPr="00827560" w:rsidRDefault="004D19FA" w:rsidP="00827560">
            <w:pPr>
              <w:spacing w:after="0" w:line="240" w:lineRule="auto"/>
              <w:jc w:val="center"/>
              <w:rPr>
                <w:rFonts w:ascii="Andalus" w:hAnsi="Andalus" w:cs="Andalus"/>
                <w:sz w:val="28"/>
                <w:szCs w:val="28"/>
                <w:lang w:val="en-US" w:bidi="ar-IQ"/>
              </w:rPr>
            </w:pPr>
            <w:r w:rsidRPr="00827560">
              <w:rPr>
                <w:rFonts w:ascii="Andalus" w:hAnsi="Andalus" w:cs="Andalus"/>
                <w:sz w:val="28"/>
                <w:szCs w:val="28"/>
                <w:lang w:val="en-US" w:bidi="ar-IQ"/>
              </w:rPr>
              <w:t>4</w:t>
            </w:r>
          </w:p>
        </w:tc>
        <w:tc>
          <w:tcPr>
            <w:tcW w:w="3781" w:type="dxa"/>
          </w:tcPr>
          <w:p w:rsidR="004D19FA" w:rsidRPr="006766CD" w:rsidRDefault="004D19FA" w:rsidP="00DB70EA">
            <w:pPr>
              <w:spacing w:after="0" w:line="240" w:lineRule="auto"/>
              <w:rPr>
                <w:sz w:val="24"/>
                <w:szCs w:val="24"/>
                <w:lang w:bidi="ar-KW"/>
              </w:rPr>
            </w:pPr>
          </w:p>
        </w:tc>
      </w:tr>
      <w:tr w:rsidR="004D19FA" w:rsidRPr="00747A9A" w:rsidTr="00E424F7">
        <w:trPr>
          <w:trHeight w:val="536"/>
        </w:trPr>
        <w:tc>
          <w:tcPr>
            <w:tcW w:w="8555" w:type="dxa"/>
            <w:tcBorders>
              <w:top w:val="single" w:sz="8" w:space="0" w:color="auto"/>
              <w:bottom w:val="single" w:sz="8" w:space="0" w:color="auto"/>
            </w:tcBorders>
          </w:tcPr>
          <w:p w:rsidR="004D19FA" w:rsidRPr="00827560" w:rsidRDefault="004D19FA" w:rsidP="006205A3">
            <w:pPr>
              <w:spacing w:after="0" w:line="240" w:lineRule="auto"/>
              <w:rPr>
                <w:sz w:val="28"/>
                <w:szCs w:val="28"/>
                <w:lang w:bidi="ar-IQ"/>
              </w:rPr>
            </w:pPr>
            <w:r w:rsidRPr="00827560">
              <w:rPr>
                <w:rFonts w:ascii="Andalus" w:hAnsi="Andalus" w:cs="Andalus"/>
                <w:sz w:val="28"/>
                <w:szCs w:val="28"/>
                <w:lang w:val="en-US" w:bidi="ar-IQ"/>
              </w:rPr>
              <w:t>Acid – base Titration</w:t>
            </w:r>
          </w:p>
        </w:tc>
        <w:tc>
          <w:tcPr>
            <w:tcW w:w="3772" w:type="dxa"/>
            <w:gridSpan w:val="3"/>
          </w:tcPr>
          <w:p w:rsidR="004D19FA" w:rsidRPr="00827560" w:rsidRDefault="004D19FA" w:rsidP="00827560">
            <w:pPr>
              <w:spacing w:after="0" w:line="240" w:lineRule="auto"/>
              <w:jc w:val="center"/>
              <w:rPr>
                <w:rFonts w:ascii="Andalus" w:hAnsi="Andalus" w:cs="Andalus"/>
                <w:sz w:val="28"/>
                <w:szCs w:val="28"/>
                <w:lang w:val="en-US" w:bidi="ar-IQ"/>
              </w:rPr>
            </w:pPr>
            <w:r w:rsidRPr="00827560">
              <w:rPr>
                <w:rFonts w:ascii="Andalus" w:hAnsi="Andalus" w:cs="Andalus"/>
                <w:sz w:val="28"/>
                <w:szCs w:val="28"/>
                <w:lang w:val="en-US" w:bidi="ar-IQ"/>
              </w:rPr>
              <w:t>5</w:t>
            </w:r>
          </w:p>
        </w:tc>
        <w:tc>
          <w:tcPr>
            <w:tcW w:w="3781" w:type="dxa"/>
          </w:tcPr>
          <w:p w:rsidR="004D19FA" w:rsidRPr="006766CD" w:rsidRDefault="004D19FA" w:rsidP="00DB70EA">
            <w:pPr>
              <w:spacing w:after="0" w:line="240" w:lineRule="auto"/>
              <w:rPr>
                <w:sz w:val="24"/>
                <w:szCs w:val="24"/>
                <w:lang w:bidi="ar-KW"/>
              </w:rPr>
            </w:pPr>
          </w:p>
        </w:tc>
      </w:tr>
      <w:tr w:rsidR="004D19FA" w:rsidRPr="00747A9A" w:rsidTr="00E424F7">
        <w:trPr>
          <w:trHeight w:val="536"/>
        </w:trPr>
        <w:tc>
          <w:tcPr>
            <w:tcW w:w="8555" w:type="dxa"/>
            <w:tcBorders>
              <w:top w:val="single" w:sz="8" w:space="0" w:color="auto"/>
              <w:bottom w:val="single" w:sz="8" w:space="0" w:color="auto"/>
            </w:tcBorders>
          </w:tcPr>
          <w:p w:rsidR="004D19FA" w:rsidRPr="006766CD" w:rsidRDefault="004D19FA" w:rsidP="006205A3">
            <w:pPr>
              <w:spacing w:after="0" w:line="240" w:lineRule="auto"/>
              <w:rPr>
                <w:sz w:val="24"/>
                <w:szCs w:val="24"/>
                <w:lang w:val="en-US" w:bidi="ar-IQ"/>
              </w:rPr>
            </w:pPr>
            <w:r w:rsidRPr="00827560">
              <w:rPr>
                <w:rFonts w:ascii="Andalus" w:hAnsi="Andalus" w:cs="Andalus"/>
                <w:sz w:val="28"/>
                <w:szCs w:val="28"/>
                <w:lang w:val="en-US" w:bidi="ar-IQ"/>
              </w:rPr>
              <w:t>Applications of</w:t>
            </w:r>
            <w:r>
              <w:rPr>
                <w:sz w:val="24"/>
                <w:szCs w:val="24"/>
                <w:lang w:val="en-US" w:bidi="ar-IQ"/>
              </w:rPr>
              <w:t xml:space="preserve"> </w:t>
            </w:r>
            <w:r w:rsidRPr="00827560">
              <w:rPr>
                <w:rFonts w:ascii="Andalus" w:hAnsi="Andalus" w:cs="Andalus"/>
                <w:sz w:val="28"/>
                <w:szCs w:val="28"/>
                <w:lang w:val="en-US" w:bidi="ar-IQ"/>
              </w:rPr>
              <w:t>Acid – base Titration</w:t>
            </w:r>
          </w:p>
        </w:tc>
        <w:tc>
          <w:tcPr>
            <w:tcW w:w="3772" w:type="dxa"/>
            <w:gridSpan w:val="3"/>
          </w:tcPr>
          <w:p w:rsidR="004D19FA" w:rsidRPr="00827560" w:rsidRDefault="004D19FA" w:rsidP="00827560">
            <w:pPr>
              <w:spacing w:after="0" w:line="240" w:lineRule="auto"/>
              <w:jc w:val="center"/>
              <w:rPr>
                <w:rFonts w:ascii="Andalus" w:hAnsi="Andalus" w:cs="Andalus"/>
                <w:sz w:val="28"/>
                <w:szCs w:val="28"/>
                <w:lang w:val="en-US" w:bidi="ar-IQ"/>
              </w:rPr>
            </w:pPr>
            <w:r w:rsidRPr="00827560">
              <w:rPr>
                <w:rFonts w:ascii="Andalus" w:hAnsi="Andalus" w:cs="Andalus"/>
                <w:sz w:val="28"/>
                <w:szCs w:val="28"/>
                <w:lang w:val="en-US" w:bidi="ar-IQ"/>
              </w:rPr>
              <w:t>6</w:t>
            </w:r>
          </w:p>
        </w:tc>
        <w:tc>
          <w:tcPr>
            <w:tcW w:w="3781" w:type="dxa"/>
          </w:tcPr>
          <w:p w:rsidR="004D19FA" w:rsidRPr="006766CD" w:rsidRDefault="004D19FA" w:rsidP="00DB70EA">
            <w:pPr>
              <w:spacing w:after="0" w:line="240" w:lineRule="auto"/>
              <w:rPr>
                <w:sz w:val="24"/>
                <w:szCs w:val="24"/>
                <w:lang w:bidi="ar-KW"/>
              </w:rPr>
            </w:pPr>
          </w:p>
        </w:tc>
      </w:tr>
      <w:tr w:rsidR="004D19FA" w:rsidRPr="00747A9A" w:rsidTr="00E424F7">
        <w:trPr>
          <w:trHeight w:val="536"/>
        </w:trPr>
        <w:tc>
          <w:tcPr>
            <w:tcW w:w="8555" w:type="dxa"/>
            <w:tcBorders>
              <w:top w:val="single" w:sz="8" w:space="0" w:color="auto"/>
              <w:bottom w:val="single" w:sz="8" w:space="0" w:color="auto"/>
            </w:tcBorders>
          </w:tcPr>
          <w:p w:rsidR="004D19FA" w:rsidRPr="00827560" w:rsidRDefault="004D19FA" w:rsidP="006205A3">
            <w:pPr>
              <w:spacing w:after="0" w:line="240" w:lineRule="auto"/>
              <w:rPr>
                <w:rFonts w:ascii="Andalus" w:hAnsi="Andalus" w:cs="Andalus"/>
                <w:sz w:val="28"/>
                <w:szCs w:val="28"/>
                <w:lang w:val="en-US" w:bidi="ar-IQ"/>
              </w:rPr>
            </w:pPr>
            <w:r w:rsidRPr="00827560">
              <w:rPr>
                <w:rFonts w:ascii="Andalus" w:hAnsi="Andalus" w:cs="Andalus"/>
                <w:sz w:val="28"/>
                <w:szCs w:val="28"/>
                <w:lang w:val="en-US" w:bidi="ar-IQ"/>
              </w:rPr>
              <w:t>Precipitation titration</w:t>
            </w:r>
          </w:p>
        </w:tc>
        <w:tc>
          <w:tcPr>
            <w:tcW w:w="3772" w:type="dxa"/>
            <w:gridSpan w:val="3"/>
          </w:tcPr>
          <w:p w:rsidR="004D19FA" w:rsidRPr="00827560" w:rsidRDefault="004D19FA" w:rsidP="00827560">
            <w:pPr>
              <w:spacing w:after="0" w:line="240" w:lineRule="auto"/>
              <w:jc w:val="center"/>
              <w:rPr>
                <w:rFonts w:ascii="Andalus" w:hAnsi="Andalus" w:cs="Andalus"/>
                <w:sz w:val="28"/>
                <w:szCs w:val="28"/>
                <w:lang w:val="en-US" w:bidi="ar-IQ"/>
              </w:rPr>
            </w:pPr>
            <w:r w:rsidRPr="00827560">
              <w:rPr>
                <w:rFonts w:ascii="Andalus" w:hAnsi="Andalus" w:cs="Andalus"/>
                <w:sz w:val="28"/>
                <w:szCs w:val="28"/>
                <w:lang w:val="en-US" w:bidi="ar-IQ"/>
              </w:rPr>
              <w:t>7</w:t>
            </w:r>
          </w:p>
        </w:tc>
        <w:tc>
          <w:tcPr>
            <w:tcW w:w="3781" w:type="dxa"/>
          </w:tcPr>
          <w:p w:rsidR="004D19FA" w:rsidRPr="006766CD" w:rsidRDefault="004D19FA" w:rsidP="00DB70EA">
            <w:pPr>
              <w:spacing w:after="0" w:line="240" w:lineRule="auto"/>
              <w:rPr>
                <w:sz w:val="24"/>
                <w:szCs w:val="24"/>
                <w:lang w:bidi="ar-KW"/>
              </w:rPr>
            </w:pPr>
          </w:p>
        </w:tc>
      </w:tr>
      <w:tr w:rsidR="004D19FA" w:rsidRPr="00747A9A" w:rsidTr="00E424F7">
        <w:trPr>
          <w:trHeight w:val="536"/>
        </w:trPr>
        <w:tc>
          <w:tcPr>
            <w:tcW w:w="8555" w:type="dxa"/>
            <w:tcBorders>
              <w:top w:val="single" w:sz="8" w:space="0" w:color="auto"/>
              <w:bottom w:val="single" w:sz="8" w:space="0" w:color="auto"/>
            </w:tcBorders>
          </w:tcPr>
          <w:p w:rsidR="004D19FA" w:rsidRPr="00827560" w:rsidRDefault="004D19FA" w:rsidP="006205A3">
            <w:pPr>
              <w:spacing w:after="0" w:line="240" w:lineRule="auto"/>
              <w:rPr>
                <w:rFonts w:ascii="Andalus" w:hAnsi="Andalus" w:cs="Andalus"/>
                <w:sz w:val="28"/>
                <w:szCs w:val="28"/>
                <w:lang w:val="en-US" w:bidi="ar-IQ"/>
              </w:rPr>
            </w:pPr>
            <w:r w:rsidRPr="00827560">
              <w:rPr>
                <w:rFonts w:ascii="Andalus" w:hAnsi="Andalus" w:cs="Andalus"/>
                <w:sz w:val="28"/>
                <w:szCs w:val="28"/>
                <w:lang w:val="en-US" w:bidi="ar-IQ"/>
              </w:rPr>
              <w:t>Oxidation – reduction titration</w:t>
            </w:r>
          </w:p>
        </w:tc>
        <w:tc>
          <w:tcPr>
            <w:tcW w:w="3772" w:type="dxa"/>
            <w:gridSpan w:val="3"/>
          </w:tcPr>
          <w:p w:rsidR="004D19FA" w:rsidRPr="00827560" w:rsidRDefault="004D19FA" w:rsidP="00827560">
            <w:pPr>
              <w:spacing w:after="0" w:line="240" w:lineRule="auto"/>
              <w:jc w:val="center"/>
              <w:rPr>
                <w:rFonts w:ascii="Andalus" w:hAnsi="Andalus" w:cs="Andalus"/>
                <w:sz w:val="28"/>
                <w:szCs w:val="28"/>
                <w:lang w:val="en-US" w:bidi="ar-IQ"/>
              </w:rPr>
            </w:pPr>
            <w:r w:rsidRPr="00827560">
              <w:rPr>
                <w:rFonts w:ascii="Andalus" w:hAnsi="Andalus" w:cs="Andalus"/>
                <w:sz w:val="28"/>
                <w:szCs w:val="28"/>
                <w:lang w:val="en-US" w:bidi="ar-IQ"/>
              </w:rPr>
              <w:t>8</w:t>
            </w:r>
          </w:p>
        </w:tc>
        <w:tc>
          <w:tcPr>
            <w:tcW w:w="3781" w:type="dxa"/>
          </w:tcPr>
          <w:p w:rsidR="004D19FA" w:rsidRPr="006766CD" w:rsidRDefault="004D19FA" w:rsidP="00DB70EA">
            <w:pPr>
              <w:spacing w:after="0" w:line="240" w:lineRule="auto"/>
              <w:rPr>
                <w:sz w:val="24"/>
                <w:szCs w:val="24"/>
                <w:lang w:bidi="ar-KW"/>
              </w:rPr>
            </w:pPr>
          </w:p>
        </w:tc>
      </w:tr>
      <w:tr w:rsidR="004D19FA" w:rsidRPr="00747A9A" w:rsidTr="00E424F7">
        <w:trPr>
          <w:trHeight w:val="536"/>
        </w:trPr>
        <w:tc>
          <w:tcPr>
            <w:tcW w:w="8555" w:type="dxa"/>
            <w:tcBorders>
              <w:top w:val="single" w:sz="8" w:space="0" w:color="auto"/>
              <w:bottom w:val="single" w:sz="8" w:space="0" w:color="auto"/>
            </w:tcBorders>
          </w:tcPr>
          <w:p w:rsidR="004D19FA" w:rsidRPr="00827560" w:rsidRDefault="004D19FA" w:rsidP="006205A3">
            <w:pPr>
              <w:spacing w:after="0" w:line="240" w:lineRule="auto"/>
              <w:rPr>
                <w:rFonts w:ascii="Andalus" w:hAnsi="Andalus" w:cs="Andalus"/>
                <w:sz w:val="28"/>
                <w:szCs w:val="28"/>
                <w:lang w:val="en-US" w:bidi="ar-IQ"/>
              </w:rPr>
            </w:pPr>
            <w:proofErr w:type="spellStart"/>
            <w:r w:rsidRPr="00827560">
              <w:rPr>
                <w:rFonts w:ascii="Andalus" w:hAnsi="Andalus" w:cs="Andalus"/>
                <w:sz w:val="28"/>
                <w:szCs w:val="28"/>
                <w:lang w:val="en-US" w:bidi="ar-IQ"/>
              </w:rPr>
              <w:t>Complexometric</w:t>
            </w:r>
            <w:proofErr w:type="spellEnd"/>
            <w:r w:rsidRPr="00827560">
              <w:rPr>
                <w:rFonts w:ascii="Andalus" w:hAnsi="Andalus" w:cs="Andalus"/>
                <w:sz w:val="28"/>
                <w:szCs w:val="28"/>
                <w:lang w:val="en-US" w:bidi="ar-IQ"/>
              </w:rPr>
              <w:t xml:space="preserve"> titration</w:t>
            </w:r>
          </w:p>
        </w:tc>
        <w:tc>
          <w:tcPr>
            <w:tcW w:w="3772" w:type="dxa"/>
            <w:gridSpan w:val="3"/>
          </w:tcPr>
          <w:p w:rsidR="004D19FA" w:rsidRPr="00827560" w:rsidRDefault="004D19FA" w:rsidP="00827560">
            <w:pPr>
              <w:spacing w:after="0" w:line="240" w:lineRule="auto"/>
              <w:jc w:val="center"/>
              <w:rPr>
                <w:rFonts w:ascii="Andalus" w:hAnsi="Andalus" w:cs="Andalus"/>
                <w:sz w:val="28"/>
                <w:szCs w:val="28"/>
                <w:lang w:val="en-US" w:bidi="ar-IQ"/>
              </w:rPr>
            </w:pPr>
            <w:r w:rsidRPr="00827560">
              <w:rPr>
                <w:rFonts w:ascii="Andalus" w:hAnsi="Andalus" w:cs="Andalus"/>
                <w:sz w:val="28"/>
                <w:szCs w:val="28"/>
                <w:lang w:val="en-US" w:bidi="ar-IQ"/>
              </w:rPr>
              <w:t>9</w:t>
            </w:r>
          </w:p>
        </w:tc>
        <w:tc>
          <w:tcPr>
            <w:tcW w:w="3781" w:type="dxa"/>
          </w:tcPr>
          <w:p w:rsidR="004D19FA" w:rsidRPr="006766CD" w:rsidRDefault="004D19FA" w:rsidP="00DB70EA">
            <w:pPr>
              <w:spacing w:after="0" w:line="240" w:lineRule="auto"/>
              <w:rPr>
                <w:sz w:val="24"/>
                <w:szCs w:val="24"/>
                <w:lang w:bidi="ar-KW"/>
              </w:rPr>
            </w:pPr>
          </w:p>
        </w:tc>
      </w:tr>
      <w:tr w:rsidR="004D19FA" w:rsidRPr="00747A9A" w:rsidTr="00E424F7">
        <w:trPr>
          <w:trHeight w:val="536"/>
        </w:trPr>
        <w:tc>
          <w:tcPr>
            <w:tcW w:w="8555" w:type="dxa"/>
            <w:tcBorders>
              <w:top w:val="single" w:sz="8" w:space="0" w:color="auto"/>
              <w:bottom w:val="single" w:sz="8" w:space="0" w:color="auto"/>
            </w:tcBorders>
          </w:tcPr>
          <w:p w:rsidR="004D19FA" w:rsidRPr="00827560" w:rsidRDefault="004D19FA" w:rsidP="006205A3">
            <w:pPr>
              <w:spacing w:after="0" w:line="240" w:lineRule="auto"/>
              <w:rPr>
                <w:rFonts w:ascii="Andalus" w:hAnsi="Andalus" w:cs="Andalus"/>
                <w:sz w:val="28"/>
                <w:szCs w:val="28"/>
                <w:lang w:val="en-US" w:bidi="ar-IQ"/>
              </w:rPr>
            </w:pPr>
            <w:r w:rsidRPr="00827560">
              <w:rPr>
                <w:rFonts w:ascii="Andalus" w:hAnsi="Andalus" w:cs="Andalus"/>
                <w:sz w:val="28"/>
                <w:szCs w:val="28"/>
                <w:lang w:val="en-US" w:bidi="ar-IQ"/>
              </w:rPr>
              <w:t xml:space="preserve">Applications of </w:t>
            </w:r>
            <w:proofErr w:type="spellStart"/>
            <w:r w:rsidRPr="00827560">
              <w:rPr>
                <w:rFonts w:ascii="Andalus" w:hAnsi="Andalus" w:cs="Andalus"/>
                <w:sz w:val="28"/>
                <w:szCs w:val="28"/>
                <w:lang w:val="en-US" w:bidi="ar-IQ"/>
              </w:rPr>
              <w:t>complexometric</w:t>
            </w:r>
            <w:proofErr w:type="spellEnd"/>
            <w:r w:rsidRPr="00827560">
              <w:rPr>
                <w:rFonts w:ascii="Andalus" w:hAnsi="Andalus" w:cs="Andalus"/>
                <w:sz w:val="28"/>
                <w:szCs w:val="28"/>
                <w:lang w:val="en-US" w:bidi="ar-IQ"/>
              </w:rPr>
              <w:t xml:space="preserve"> titration</w:t>
            </w:r>
          </w:p>
        </w:tc>
        <w:tc>
          <w:tcPr>
            <w:tcW w:w="3772" w:type="dxa"/>
            <w:gridSpan w:val="3"/>
          </w:tcPr>
          <w:p w:rsidR="004D19FA" w:rsidRPr="00827560" w:rsidRDefault="004D19FA" w:rsidP="00827560">
            <w:pPr>
              <w:spacing w:after="0" w:line="240" w:lineRule="auto"/>
              <w:jc w:val="center"/>
              <w:rPr>
                <w:rFonts w:ascii="Andalus" w:hAnsi="Andalus" w:cs="Andalus"/>
                <w:sz w:val="28"/>
                <w:szCs w:val="28"/>
                <w:lang w:val="en-US" w:bidi="ar-IQ"/>
              </w:rPr>
            </w:pPr>
            <w:r w:rsidRPr="00827560">
              <w:rPr>
                <w:rFonts w:ascii="Andalus" w:hAnsi="Andalus" w:cs="Andalus"/>
                <w:sz w:val="28"/>
                <w:szCs w:val="28"/>
                <w:lang w:val="en-US" w:bidi="ar-IQ"/>
              </w:rPr>
              <w:t>10</w:t>
            </w:r>
          </w:p>
        </w:tc>
        <w:tc>
          <w:tcPr>
            <w:tcW w:w="3781" w:type="dxa"/>
          </w:tcPr>
          <w:p w:rsidR="004D19FA" w:rsidRPr="006766CD" w:rsidRDefault="004D19FA" w:rsidP="00DB70EA">
            <w:pPr>
              <w:spacing w:after="0" w:line="240" w:lineRule="auto"/>
              <w:rPr>
                <w:sz w:val="24"/>
                <w:szCs w:val="24"/>
                <w:lang w:bidi="ar-KW"/>
              </w:rPr>
            </w:pPr>
          </w:p>
        </w:tc>
      </w:tr>
      <w:tr w:rsidR="004D19FA" w:rsidRPr="00747A9A" w:rsidTr="00E424F7">
        <w:tc>
          <w:tcPr>
            <w:tcW w:w="8555" w:type="dxa"/>
            <w:tcBorders>
              <w:top w:val="single" w:sz="8" w:space="0" w:color="auto"/>
            </w:tcBorders>
          </w:tcPr>
          <w:p w:rsidR="004D19FA" w:rsidRPr="00C4566D" w:rsidRDefault="004D19FA" w:rsidP="001647A7">
            <w:pPr>
              <w:spacing w:after="0" w:line="240" w:lineRule="auto"/>
              <w:rPr>
                <w:rFonts w:ascii="Andalus" w:hAnsi="Andalus" w:cs="Andalus"/>
                <w:sz w:val="28"/>
                <w:szCs w:val="28"/>
                <w:lang w:val="en-US" w:bidi="ar-IQ"/>
              </w:rPr>
            </w:pPr>
            <w:r w:rsidRPr="00C4566D">
              <w:rPr>
                <w:rFonts w:ascii="Andalus" w:hAnsi="Andalus" w:cs="Andalus"/>
                <w:sz w:val="28"/>
                <w:szCs w:val="28"/>
                <w:lang w:val="en-US" w:bidi="ar-IQ"/>
              </w:rPr>
              <w:t>Water treatment by cationic resin exchanger</w:t>
            </w:r>
          </w:p>
        </w:tc>
        <w:tc>
          <w:tcPr>
            <w:tcW w:w="3772" w:type="dxa"/>
            <w:gridSpan w:val="3"/>
          </w:tcPr>
          <w:p w:rsidR="004D19FA" w:rsidRPr="00C4566D" w:rsidRDefault="004D19FA" w:rsidP="00C4566D">
            <w:pPr>
              <w:spacing w:after="0" w:line="240" w:lineRule="auto"/>
              <w:jc w:val="center"/>
              <w:rPr>
                <w:rFonts w:ascii="Andalus" w:hAnsi="Andalus" w:cs="Andalus"/>
                <w:sz w:val="28"/>
                <w:szCs w:val="28"/>
                <w:lang w:val="en-US" w:bidi="ar-IQ"/>
              </w:rPr>
            </w:pPr>
            <w:r w:rsidRPr="00C4566D">
              <w:rPr>
                <w:rFonts w:ascii="Andalus" w:hAnsi="Andalus" w:cs="Andalus"/>
                <w:sz w:val="28"/>
                <w:szCs w:val="28"/>
                <w:lang w:val="en-US" w:bidi="ar-IQ"/>
              </w:rPr>
              <w:t>11</w:t>
            </w:r>
          </w:p>
        </w:tc>
        <w:tc>
          <w:tcPr>
            <w:tcW w:w="3781" w:type="dxa"/>
          </w:tcPr>
          <w:p w:rsidR="004D19FA" w:rsidRPr="00747A9A" w:rsidRDefault="004D19FA" w:rsidP="00DB70EA">
            <w:pPr>
              <w:spacing w:after="0" w:line="240" w:lineRule="auto"/>
              <w:rPr>
                <w:sz w:val="28"/>
                <w:szCs w:val="28"/>
                <w:lang w:bidi="ar-KW"/>
              </w:rPr>
            </w:pPr>
          </w:p>
        </w:tc>
      </w:tr>
      <w:tr w:rsidR="004D19FA" w:rsidRPr="00747A9A" w:rsidTr="00E424F7">
        <w:tc>
          <w:tcPr>
            <w:tcW w:w="8555" w:type="dxa"/>
            <w:tcBorders>
              <w:top w:val="single" w:sz="8" w:space="0" w:color="auto"/>
            </w:tcBorders>
          </w:tcPr>
          <w:p w:rsidR="004D19FA" w:rsidRPr="00C4566D" w:rsidRDefault="004D19FA" w:rsidP="00412D18">
            <w:pPr>
              <w:spacing w:after="0" w:line="240" w:lineRule="auto"/>
              <w:rPr>
                <w:rFonts w:ascii="Andalus" w:hAnsi="Andalus" w:cs="Andalus"/>
                <w:sz w:val="28"/>
                <w:szCs w:val="28"/>
                <w:lang w:val="en-US" w:bidi="ar-IQ"/>
              </w:rPr>
            </w:pPr>
            <w:r w:rsidRPr="00C4566D">
              <w:rPr>
                <w:rFonts w:ascii="Andalus" w:hAnsi="Andalus" w:cs="Andalus"/>
                <w:sz w:val="28"/>
                <w:szCs w:val="28"/>
                <w:lang w:val="en-US" w:bidi="ar-IQ"/>
              </w:rPr>
              <w:t>Water treatment by cationic resin exchanger</w:t>
            </w:r>
          </w:p>
        </w:tc>
        <w:tc>
          <w:tcPr>
            <w:tcW w:w="3772" w:type="dxa"/>
            <w:gridSpan w:val="3"/>
          </w:tcPr>
          <w:p w:rsidR="004D19FA" w:rsidRPr="00C4566D" w:rsidRDefault="004D19FA" w:rsidP="00C4566D">
            <w:pPr>
              <w:spacing w:after="0" w:line="240" w:lineRule="auto"/>
              <w:jc w:val="center"/>
              <w:rPr>
                <w:rFonts w:ascii="Andalus" w:hAnsi="Andalus" w:cs="Andalus"/>
                <w:sz w:val="28"/>
                <w:szCs w:val="28"/>
                <w:lang w:val="en-US" w:bidi="ar-IQ"/>
              </w:rPr>
            </w:pPr>
            <w:r w:rsidRPr="00C4566D">
              <w:rPr>
                <w:rFonts w:ascii="Andalus" w:hAnsi="Andalus" w:cs="Andalus"/>
                <w:sz w:val="28"/>
                <w:szCs w:val="28"/>
                <w:lang w:val="en-US" w:bidi="ar-IQ"/>
              </w:rPr>
              <w:t>12</w:t>
            </w:r>
          </w:p>
        </w:tc>
        <w:tc>
          <w:tcPr>
            <w:tcW w:w="3781" w:type="dxa"/>
          </w:tcPr>
          <w:p w:rsidR="004D19FA" w:rsidRPr="00747A9A" w:rsidRDefault="004D19FA" w:rsidP="00DB70EA">
            <w:pPr>
              <w:spacing w:after="0" w:line="240" w:lineRule="auto"/>
              <w:rPr>
                <w:sz w:val="28"/>
                <w:szCs w:val="28"/>
                <w:lang w:bidi="ar-KW"/>
              </w:rPr>
            </w:pPr>
          </w:p>
        </w:tc>
      </w:tr>
      <w:tr w:rsidR="004D19FA" w:rsidRPr="00747A9A" w:rsidTr="00E424F7">
        <w:trPr>
          <w:trHeight w:val="732"/>
        </w:trPr>
        <w:tc>
          <w:tcPr>
            <w:tcW w:w="16108" w:type="dxa"/>
            <w:gridSpan w:val="5"/>
          </w:tcPr>
          <w:p w:rsidR="004D19FA" w:rsidRDefault="004D19FA" w:rsidP="00E13D7D">
            <w:pPr>
              <w:pStyle w:val="ListParagraph"/>
              <w:numPr>
                <w:ilvl w:val="0"/>
                <w:numId w:val="12"/>
              </w:numPr>
              <w:spacing w:after="0" w:line="240" w:lineRule="auto"/>
              <w:rPr>
                <w:b/>
                <w:bCs/>
                <w:sz w:val="28"/>
                <w:szCs w:val="28"/>
                <w:lang w:bidi="ar-KW"/>
              </w:rPr>
            </w:pPr>
            <w:r w:rsidRPr="00E13D7D">
              <w:rPr>
                <w:b/>
                <w:bCs/>
                <w:sz w:val="28"/>
                <w:szCs w:val="28"/>
                <w:lang w:bidi="ar-KW"/>
              </w:rPr>
              <w:t xml:space="preserve"> Examinations (question design):</w:t>
            </w:r>
          </w:p>
          <w:p w:rsidR="004D19FA" w:rsidRDefault="004D19FA" w:rsidP="00B80A45">
            <w:pPr>
              <w:spacing w:after="0" w:line="240" w:lineRule="auto"/>
              <w:rPr>
                <w:b/>
                <w:bCs/>
                <w:sz w:val="28"/>
                <w:szCs w:val="28"/>
                <w:lang w:bidi="ar-KW"/>
              </w:rPr>
            </w:pPr>
          </w:p>
          <w:p w:rsidR="004D19FA" w:rsidRDefault="004D19FA" w:rsidP="00B80A45">
            <w:pPr>
              <w:spacing w:after="0" w:line="240" w:lineRule="auto"/>
              <w:rPr>
                <w:b/>
                <w:bCs/>
                <w:sz w:val="28"/>
                <w:szCs w:val="28"/>
                <w:lang w:bidi="ar-KW"/>
              </w:rPr>
            </w:pPr>
          </w:p>
          <w:p w:rsidR="004D19FA" w:rsidRPr="00B80A45" w:rsidRDefault="004D19FA" w:rsidP="00B80A45">
            <w:pPr>
              <w:spacing w:after="0" w:line="240" w:lineRule="auto"/>
              <w:rPr>
                <w:b/>
                <w:bCs/>
                <w:sz w:val="28"/>
                <w:szCs w:val="28"/>
                <w:lang w:bidi="ar-KW"/>
              </w:rPr>
            </w:pPr>
          </w:p>
          <w:p w:rsidR="004D19FA" w:rsidRPr="00961D90" w:rsidRDefault="004D19FA" w:rsidP="00E13D7D">
            <w:pPr>
              <w:spacing w:after="0" w:line="240" w:lineRule="auto"/>
              <w:rPr>
                <w:sz w:val="24"/>
                <w:szCs w:val="24"/>
                <w:lang w:bidi="ar-KW"/>
              </w:rPr>
            </w:pPr>
          </w:p>
        </w:tc>
      </w:tr>
      <w:tr w:rsidR="004D19FA" w:rsidRPr="00747A9A" w:rsidTr="00E424F7">
        <w:trPr>
          <w:trHeight w:val="732"/>
        </w:trPr>
        <w:tc>
          <w:tcPr>
            <w:tcW w:w="16108" w:type="dxa"/>
            <w:gridSpan w:val="5"/>
          </w:tcPr>
          <w:p w:rsidR="004D19FA" w:rsidRPr="00E13D7D" w:rsidRDefault="004D19FA" w:rsidP="00E13D7D">
            <w:pPr>
              <w:pStyle w:val="ListParagraph"/>
              <w:numPr>
                <w:ilvl w:val="0"/>
                <w:numId w:val="12"/>
              </w:numPr>
              <w:spacing w:after="0" w:line="240" w:lineRule="auto"/>
              <w:rPr>
                <w:b/>
                <w:bCs/>
                <w:sz w:val="28"/>
                <w:szCs w:val="28"/>
                <w:lang w:bidi="ar-KW"/>
              </w:rPr>
            </w:pPr>
            <w:r w:rsidRPr="00E13D7D">
              <w:rPr>
                <w:b/>
                <w:bCs/>
                <w:sz w:val="28"/>
                <w:szCs w:val="28"/>
                <w:lang w:bidi="ar-KW"/>
              </w:rPr>
              <w:t xml:space="preserve"> Extra notes:</w:t>
            </w:r>
          </w:p>
          <w:p w:rsidR="004D19FA" w:rsidRDefault="004D19FA" w:rsidP="000144CC">
            <w:pPr>
              <w:spacing w:after="0" w:line="240" w:lineRule="auto"/>
              <w:rPr>
                <w:sz w:val="24"/>
                <w:szCs w:val="24"/>
                <w:lang w:bidi="ar-KW"/>
              </w:rPr>
            </w:pPr>
          </w:p>
          <w:p w:rsidR="004D19FA" w:rsidRDefault="004D19FA" w:rsidP="000144CC">
            <w:pPr>
              <w:spacing w:after="0" w:line="240" w:lineRule="auto"/>
              <w:rPr>
                <w:sz w:val="24"/>
                <w:szCs w:val="24"/>
                <w:lang w:bidi="ar-KW"/>
              </w:rPr>
            </w:pPr>
          </w:p>
          <w:p w:rsidR="004D19FA" w:rsidRPr="00961D90" w:rsidRDefault="004D19FA" w:rsidP="000144CC">
            <w:pPr>
              <w:spacing w:after="0" w:line="240" w:lineRule="auto"/>
              <w:rPr>
                <w:sz w:val="24"/>
                <w:szCs w:val="24"/>
                <w:lang w:bidi="ar-KW"/>
              </w:rPr>
            </w:pPr>
          </w:p>
        </w:tc>
      </w:tr>
      <w:tr w:rsidR="004D19FA" w:rsidRPr="00747A9A" w:rsidTr="00E424F7">
        <w:trPr>
          <w:trHeight w:val="732"/>
        </w:trPr>
        <w:tc>
          <w:tcPr>
            <w:tcW w:w="16108" w:type="dxa"/>
            <w:gridSpan w:val="5"/>
          </w:tcPr>
          <w:p w:rsidR="004D19FA" w:rsidRPr="00961D90" w:rsidRDefault="004D19FA" w:rsidP="00535158">
            <w:pPr>
              <w:spacing w:after="0" w:line="240" w:lineRule="auto"/>
              <w:rPr>
                <w:sz w:val="24"/>
                <w:szCs w:val="24"/>
                <w:rtl/>
                <w:lang w:val="en-US" w:bidi="ar-KW"/>
              </w:rPr>
            </w:pPr>
          </w:p>
        </w:tc>
      </w:tr>
      <w:tr w:rsidR="004D19FA" w:rsidRPr="00747A9A" w:rsidTr="00E424F7">
        <w:trPr>
          <w:trHeight w:val="732"/>
        </w:trPr>
        <w:tc>
          <w:tcPr>
            <w:tcW w:w="16108" w:type="dxa"/>
            <w:gridSpan w:val="5"/>
          </w:tcPr>
          <w:p w:rsidR="004D19FA" w:rsidRPr="00F2250E" w:rsidRDefault="004D19FA" w:rsidP="00F2250E">
            <w:pPr>
              <w:pStyle w:val="ListParagraph"/>
              <w:numPr>
                <w:ilvl w:val="0"/>
                <w:numId w:val="12"/>
              </w:num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AE"/>
              </w:rPr>
              <w:t xml:space="preserve">External </w:t>
            </w:r>
            <w:r w:rsidRPr="00F2250E">
              <w:rPr>
                <w:rFonts w:asciiTheme="majorBidi" w:hAnsiTheme="majorBidi" w:cstheme="majorBidi"/>
                <w:b/>
                <w:bCs/>
                <w:sz w:val="28"/>
                <w:szCs w:val="28"/>
                <w:lang w:val="en-US" w:bidi="ar-KW"/>
              </w:rPr>
              <w:t>Evaluator</w:t>
            </w:r>
          </w:p>
          <w:p w:rsidR="004D19FA" w:rsidRDefault="004D19FA" w:rsidP="00F2250E">
            <w:pPr>
              <w:pStyle w:val="ListParagraph"/>
              <w:spacing w:after="0" w:line="240" w:lineRule="auto"/>
              <w:rPr>
                <w:sz w:val="24"/>
                <w:szCs w:val="24"/>
                <w:lang w:val="en-US" w:bidi="ar-KW"/>
              </w:rPr>
            </w:pPr>
          </w:p>
          <w:p w:rsidR="004D19FA" w:rsidRDefault="004D19FA" w:rsidP="00F2250E">
            <w:pPr>
              <w:pStyle w:val="ListParagraph"/>
              <w:spacing w:after="0" w:line="240" w:lineRule="auto"/>
              <w:rPr>
                <w:sz w:val="24"/>
                <w:szCs w:val="24"/>
                <w:lang w:val="en-US" w:bidi="ar-KW"/>
              </w:rPr>
            </w:pPr>
          </w:p>
          <w:p w:rsidR="004D19FA" w:rsidRDefault="004D19FA" w:rsidP="00F2250E">
            <w:pPr>
              <w:pStyle w:val="ListParagraph"/>
              <w:spacing w:after="0" w:line="240" w:lineRule="auto"/>
              <w:rPr>
                <w:sz w:val="24"/>
                <w:szCs w:val="24"/>
                <w:lang w:val="en-US" w:bidi="ar-KW"/>
              </w:rPr>
            </w:pPr>
          </w:p>
          <w:p w:rsidR="004D19FA" w:rsidRDefault="004D19FA" w:rsidP="00F2250E">
            <w:pPr>
              <w:pStyle w:val="ListParagraph"/>
              <w:spacing w:after="0" w:line="240" w:lineRule="auto"/>
              <w:rPr>
                <w:sz w:val="24"/>
                <w:szCs w:val="24"/>
                <w:lang w:val="en-US" w:bidi="ar-KW"/>
              </w:rPr>
            </w:pPr>
          </w:p>
          <w:p w:rsidR="004D19FA" w:rsidRDefault="004D19FA" w:rsidP="00F2250E">
            <w:pPr>
              <w:pStyle w:val="ListParagraph"/>
              <w:spacing w:after="0" w:line="240" w:lineRule="auto"/>
              <w:rPr>
                <w:sz w:val="24"/>
                <w:szCs w:val="24"/>
                <w:lang w:val="en-US" w:bidi="ar-KW"/>
              </w:rPr>
            </w:pPr>
          </w:p>
          <w:p w:rsidR="004D19FA" w:rsidRDefault="004D19FA" w:rsidP="00F2250E">
            <w:pPr>
              <w:pStyle w:val="ListParagraph"/>
              <w:spacing w:after="0" w:line="240" w:lineRule="auto"/>
              <w:rPr>
                <w:sz w:val="24"/>
                <w:szCs w:val="24"/>
                <w:lang w:val="en-US" w:bidi="ar-KW"/>
              </w:rPr>
            </w:pPr>
          </w:p>
          <w:p w:rsidR="004D19FA" w:rsidRDefault="004D19FA" w:rsidP="00F2250E">
            <w:pPr>
              <w:pStyle w:val="ListParagraph"/>
              <w:spacing w:after="0" w:line="240" w:lineRule="auto"/>
              <w:rPr>
                <w:sz w:val="24"/>
                <w:szCs w:val="24"/>
                <w:lang w:val="en-US" w:bidi="ar-KW"/>
              </w:rPr>
            </w:pPr>
          </w:p>
          <w:p w:rsidR="004D19FA" w:rsidRDefault="004D19FA" w:rsidP="00F2250E">
            <w:pPr>
              <w:pStyle w:val="ListParagraph"/>
              <w:spacing w:after="0" w:line="240" w:lineRule="auto"/>
              <w:rPr>
                <w:sz w:val="24"/>
                <w:szCs w:val="24"/>
                <w:lang w:val="en-US" w:bidi="ar-KW"/>
              </w:rPr>
            </w:pPr>
          </w:p>
          <w:p w:rsidR="004D19FA" w:rsidRDefault="004D19FA" w:rsidP="00F2250E">
            <w:pPr>
              <w:pStyle w:val="ListParagraph"/>
              <w:spacing w:after="0" w:line="240" w:lineRule="auto"/>
              <w:rPr>
                <w:sz w:val="24"/>
                <w:szCs w:val="24"/>
                <w:lang w:val="en-US" w:bidi="ar-KW"/>
              </w:rPr>
            </w:pPr>
          </w:p>
          <w:p w:rsidR="004D19FA" w:rsidRDefault="004D19FA" w:rsidP="00F2250E">
            <w:pPr>
              <w:pStyle w:val="ListParagraph"/>
              <w:spacing w:after="0" w:line="240" w:lineRule="auto"/>
              <w:rPr>
                <w:sz w:val="24"/>
                <w:szCs w:val="24"/>
                <w:lang w:val="en-US" w:bidi="ar-KW"/>
              </w:rPr>
            </w:pPr>
          </w:p>
          <w:p w:rsidR="004D19FA" w:rsidRDefault="004D19FA" w:rsidP="00F2250E">
            <w:pPr>
              <w:pStyle w:val="ListParagraph"/>
              <w:spacing w:after="0" w:line="240" w:lineRule="auto"/>
              <w:rPr>
                <w:sz w:val="24"/>
                <w:szCs w:val="24"/>
                <w:lang w:val="en-US" w:bidi="ar-KW"/>
              </w:rPr>
            </w:pPr>
          </w:p>
          <w:p w:rsidR="004D19FA" w:rsidRDefault="004D19FA" w:rsidP="00F2250E">
            <w:pPr>
              <w:pStyle w:val="ListParagraph"/>
              <w:spacing w:after="0" w:line="240" w:lineRule="auto"/>
              <w:rPr>
                <w:sz w:val="24"/>
                <w:szCs w:val="24"/>
                <w:lang w:val="en-US" w:bidi="ar-KW"/>
              </w:rPr>
            </w:pPr>
          </w:p>
          <w:p w:rsidR="004D19FA" w:rsidRDefault="004D19FA" w:rsidP="00F2250E">
            <w:pPr>
              <w:pStyle w:val="ListParagraph"/>
              <w:spacing w:after="0" w:line="240" w:lineRule="auto"/>
              <w:rPr>
                <w:sz w:val="24"/>
                <w:szCs w:val="24"/>
                <w:lang w:val="en-US" w:bidi="ar-KW"/>
              </w:rPr>
            </w:pPr>
          </w:p>
          <w:p w:rsidR="004D19FA" w:rsidRDefault="004D19FA" w:rsidP="00F2250E">
            <w:pPr>
              <w:pStyle w:val="ListParagraph"/>
              <w:spacing w:after="0" w:line="240" w:lineRule="auto"/>
              <w:rPr>
                <w:sz w:val="24"/>
                <w:szCs w:val="24"/>
                <w:lang w:val="en-US" w:bidi="ar-KW"/>
              </w:rPr>
            </w:pPr>
          </w:p>
          <w:p w:rsidR="004D19FA" w:rsidRDefault="004D19FA" w:rsidP="00F2250E">
            <w:pPr>
              <w:pStyle w:val="ListParagraph"/>
              <w:spacing w:after="0" w:line="240" w:lineRule="auto"/>
              <w:rPr>
                <w:sz w:val="24"/>
                <w:szCs w:val="24"/>
                <w:lang w:val="en-US" w:bidi="ar-KW"/>
              </w:rPr>
            </w:pPr>
          </w:p>
          <w:p w:rsidR="004D19FA" w:rsidRPr="00F2250E" w:rsidRDefault="004D19FA" w:rsidP="00F2250E">
            <w:pPr>
              <w:pStyle w:val="ListParagraph"/>
              <w:spacing w:after="0" w:line="240" w:lineRule="auto"/>
              <w:rPr>
                <w:sz w:val="24"/>
                <w:szCs w:val="24"/>
                <w:rtl/>
                <w:lang w:val="en-US" w:bidi="ar-KW"/>
              </w:rPr>
            </w:pPr>
          </w:p>
        </w:tc>
      </w:tr>
    </w:tbl>
    <w:p w:rsidR="008D46A4" w:rsidRPr="007C6767" w:rsidRDefault="008D46A4" w:rsidP="008D46A4">
      <w:pPr>
        <w:rPr>
          <w:sz w:val="18"/>
          <w:szCs w:val="18"/>
        </w:rPr>
      </w:pPr>
      <w:r>
        <w:rPr>
          <w:sz w:val="28"/>
          <w:szCs w:val="28"/>
        </w:rPr>
        <w:lastRenderedPageBreak/>
        <w:br/>
      </w:r>
    </w:p>
    <w:p w:rsidR="00E95307" w:rsidRPr="008D46A4" w:rsidRDefault="00961D90" w:rsidP="008D46A4">
      <w:pPr>
        <w:rPr>
          <w:lang w:val="en-US" w:bidi="ar-KW"/>
        </w:rPr>
      </w:pPr>
      <w:r>
        <w:rPr>
          <w:rFonts w:hint="cs"/>
          <w:rtl/>
          <w:lang w:val="en-US" w:bidi="ar-KW"/>
        </w:rPr>
        <w:t xml:space="preserve"> </w:t>
      </w:r>
    </w:p>
    <w:sectPr w:rsidR="00E95307" w:rsidRPr="008D46A4" w:rsidSect="00731201">
      <w:headerReference w:type="default" r:id="rId12"/>
      <w:footerReference w:type="default" r:id="rId13"/>
      <w:pgSz w:w="12240" w:h="15840"/>
      <w:pgMar w:top="1343"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A39" w:rsidRDefault="005E3A39" w:rsidP="00483DD0">
      <w:pPr>
        <w:spacing w:after="0" w:line="240" w:lineRule="auto"/>
      </w:pPr>
      <w:r>
        <w:separator/>
      </w:r>
    </w:p>
  </w:endnote>
  <w:endnote w:type="continuationSeparator" w:id="0">
    <w:p w:rsidR="005E3A39" w:rsidRDefault="005E3A3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A39" w:rsidRDefault="005E3A39" w:rsidP="00483DD0">
      <w:pPr>
        <w:spacing w:after="0" w:line="240" w:lineRule="auto"/>
      </w:pPr>
      <w:r>
        <w:separator/>
      </w:r>
    </w:p>
  </w:footnote>
  <w:footnote w:type="continuationSeparator" w:id="0">
    <w:p w:rsidR="005E3A39" w:rsidRDefault="005E3A39"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441BF4" w:rsidP="00A10977">
    <w:pPr>
      <w:pStyle w:val="Header"/>
      <w:jc w:val="center"/>
      <w:rPr>
        <w:lang w:val="en-US"/>
      </w:rPr>
    </w:pPr>
    <w:r>
      <w:rPr>
        <w:lang w:val="en-US"/>
      </w:rPr>
      <w:t>Ministry of Higher Education and Scientific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BD14691_"/>
      </v:shape>
    </w:pict>
  </w:numPicBullet>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459E3"/>
    <w:multiLevelType w:val="hybridMultilevel"/>
    <w:tmpl w:val="4E429A34"/>
    <w:lvl w:ilvl="0" w:tplc="18090009">
      <w:start w:val="1"/>
      <w:numFmt w:val="bullet"/>
      <w:lvlText w:val=""/>
      <w:lvlJc w:val="left"/>
      <w:pPr>
        <w:ind w:left="883" w:hanging="360"/>
      </w:pPr>
      <w:rPr>
        <w:rFonts w:ascii="Wingdings" w:hAnsi="Wingdings" w:hint="default"/>
      </w:rPr>
    </w:lvl>
    <w:lvl w:ilvl="1" w:tplc="18090003" w:tentative="1">
      <w:start w:val="1"/>
      <w:numFmt w:val="bullet"/>
      <w:lvlText w:val="o"/>
      <w:lvlJc w:val="left"/>
      <w:pPr>
        <w:ind w:left="1603" w:hanging="360"/>
      </w:pPr>
      <w:rPr>
        <w:rFonts w:ascii="Courier New" w:hAnsi="Courier New" w:cs="Courier New" w:hint="default"/>
      </w:rPr>
    </w:lvl>
    <w:lvl w:ilvl="2" w:tplc="18090005" w:tentative="1">
      <w:start w:val="1"/>
      <w:numFmt w:val="bullet"/>
      <w:lvlText w:val=""/>
      <w:lvlJc w:val="left"/>
      <w:pPr>
        <w:ind w:left="2323" w:hanging="360"/>
      </w:pPr>
      <w:rPr>
        <w:rFonts w:ascii="Wingdings" w:hAnsi="Wingdings" w:hint="default"/>
      </w:rPr>
    </w:lvl>
    <w:lvl w:ilvl="3" w:tplc="18090001" w:tentative="1">
      <w:start w:val="1"/>
      <w:numFmt w:val="bullet"/>
      <w:lvlText w:val=""/>
      <w:lvlJc w:val="left"/>
      <w:pPr>
        <w:ind w:left="3043" w:hanging="360"/>
      </w:pPr>
      <w:rPr>
        <w:rFonts w:ascii="Symbol" w:hAnsi="Symbol" w:hint="default"/>
      </w:rPr>
    </w:lvl>
    <w:lvl w:ilvl="4" w:tplc="18090003" w:tentative="1">
      <w:start w:val="1"/>
      <w:numFmt w:val="bullet"/>
      <w:lvlText w:val="o"/>
      <w:lvlJc w:val="left"/>
      <w:pPr>
        <w:ind w:left="3763" w:hanging="360"/>
      </w:pPr>
      <w:rPr>
        <w:rFonts w:ascii="Courier New" w:hAnsi="Courier New" w:cs="Courier New" w:hint="default"/>
      </w:rPr>
    </w:lvl>
    <w:lvl w:ilvl="5" w:tplc="18090005" w:tentative="1">
      <w:start w:val="1"/>
      <w:numFmt w:val="bullet"/>
      <w:lvlText w:val=""/>
      <w:lvlJc w:val="left"/>
      <w:pPr>
        <w:ind w:left="4483" w:hanging="360"/>
      </w:pPr>
      <w:rPr>
        <w:rFonts w:ascii="Wingdings" w:hAnsi="Wingdings" w:hint="default"/>
      </w:rPr>
    </w:lvl>
    <w:lvl w:ilvl="6" w:tplc="18090001" w:tentative="1">
      <w:start w:val="1"/>
      <w:numFmt w:val="bullet"/>
      <w:lvlText w:val=""/>
      <w:lvlJc w:val="left"/>
      <w:pPr>
        <w:ind w:left="5203" w:hanging="360"/>
      </w:pPr>
      <w:rPr>
        <w:rFonts w:ascii="Symbol" w:hAnsi="Symbol" w:hint="default"/>
      </w:rPr>
    </w:lvl>
    <w:lvl w:ilvl="7" w:tplc="18090003" w:tentative="1">
      <w:start w:val="1"/>
      <w:numFmt w:val="bullet"/>
      <w:lvlText w:val="o"/>
      <w:lvlJc w:val="left"/>
      <w:pPr>
        <w:ind w:left="5923" w:hanging="360"/>
      </w:pPr>
      <w:rPr>
        <w:rFonts w:ascii="Courier New" w:hAnsi="Courier New" w:cs="Courier New" w:hint="default"/>
      </w:rPr>
    </w:lvl>
    <w:lvl w:ilvl="8" w:tplc="18090005" w:tentative="1">
      <w:start w:val="1"/>
      <w:numFmt w:val="bullet"/>
      <w:lvlText w:val=""/>
      <w:lvlJc w:val="left"/>
      <w:pPr>
        <w:ind w:left="6643" w:hanging="360"/>
      </w:pPr>
      <w:rPr>
        <w:rFonts w:ascii="Wingdings" w:hAnsi="Wingdings" w:hint="default"/>
      </w:rPr>
    </w:lvl>
  </w:abstractNum>
  <w:abstractNum w:abstractNumId="3" w15:restartNumberingAfterBreak="0">
    <w:nsid w:val="09B51C6F"/>
    <w:multiLevelType w:val="hybridMultilevel"/>
    <w:tmpl w:val="B894B17C"/>
    <w:lvl w:ilvl="0" w:tplc="8CE4AB58">
      <w:start w:val="1"/>
      <w:numFmt w:val="bullet"/>
      <w:lvlText w:val=""/>
      <w:lvlPicBulletId w:val="0"/>
      <w:lvlJc w:val="left"/>
      <w:pPr>
        <w:ind w:left="910" w:hanging="360"/>
      </w:pPr>
      <w:rPr>
        <w:rFonts w:ascii="Symbol" w:hAnsi="Symbol" w:hint="default"/>
        <w:color w:val="auto"/>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213E6B"/>
    <w:multiLevelType w:val="hybridMultilevel"/>
    <w:tmpl w:val="855CBB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F7FAE"/>
    <w:multiLevelType w:val="hybridMultilevel"/>
    <w:tmpl w:val="2B14065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CAA3A7E"/>
    <w:multiLevelType w:val="hybridMultilevel"/>
    <w:tmpl w:val="E3CEEA8C"/>
    <w:lvl w:ilvl="0" w:tplc="1A884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305CC"/>
    <w:multiLevelType w:val="hybridMultilevel"/>
    <w:tmpl w:val="7968F4F2"/>
    <w:lvl w:ilvl="0" w:tplc="16F07B10">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827B3"/>
    <w:multiLevelType w:val="hybridMultilevel"/>
    <w:tmpl w:val="5890E71C"/>
    <w:lvl w:ilvl="0" w:tplc="99CCBF1E">
      <w:start w:val="1"/>
      <w:numFmt w:val="decimal"/>
      <w:lvlText w:val="%1."/>
      <w:lvlJc w:val="left"/>
      <w:pPr>
        <w:ind w:left="352" w:hanging="238"/>
        <w:jc w:val="left"/>
      </w:pPr>
      <w:rPr>
        <w:rFonts w:ascii="Calibri" w:eastAsia="Calibri" w:hAnsi="Calibri" w:cs="Calibri" w:hint="default"/>
        <w:w w:val="100"/>
        <w:sz w:val="24"/>
        <w:szCs w:val="24"/>
        <w:lang w:val="en-US" w:eastAsia="en-US" w:bidi="ar-SA"/>
      </w:rPr>
    </w:lvl>
    <w:lvl w:ilvl="1" w:tplc="9C60B51A">
      <w:numFmt w:val="bullet"/>
      <w:lvlText w:val="•"/>
      <w:lvlJc w:val="left"/>
      <w:pPr>
        <w:ind w:left="925" w:hanging="238"/>
      </w:pPr>
      <w:rPr>
        <w:rFonts w:hint="default"/>
        <w:lang w:val="en-US" w:eastAsia="en-US" w:bidi="ar-SA"/>
      </w:rPr>
    </w:lvl>
    <w:lvl w:ilvl="2" w:tplc="4BDA3D00">
      <w:numFmt w:val="bullet"/>
      <w:lvlText w:val="•"/>
      <w:lvlJc w:val="left"/>
      <w:pPr>
        <w:ind w:left="1490" w:hanging="238"/>
      </w:pPr>
      <w:rPr>
        <w:rFonts w:hint="default"/>
        <w:lang w:val="en-US" w:eastAsia="en-US" w:bidi="ar-SA"/>
      </w:rPr>
    </w:lvl>
    <w:lvl w:ilvl="3" w:tplc="B27A6FCC">
      <w:numFmt w:val="bullet"/>
      <w:lvlText w:val="•"/>
      <w:lvlJc w:val="left"/>
      <w:pPr>
        <w:ind w:left="2055" w:hanging="238"/>
      </w:pPr>
      <w:rPr>
        <w:rFonts w:hint="default"/>
        <w:lang w:val="en-US" w:eastAsia="en-US" w:bidi="ar-SA"/>
      </w:rPr>
    </w:lvl>
    <w:lvl w:ilvl="4" w:tplc="7FB831A6">
      <w:numFmt w:val="bullet"/>
      <w:lvlText w:val="•"/>
      <w:lvlJc w:val="left"/>
      <w:pPr>
        <w:ind w:left="2620" w:hanging="238"/>
      </w:pPr>
      <w:rPr>
        <w:rFonts w:hint="default"/>
        <w:lang w:val="en-US" w:eastAsia="en-US" w:bidi="ar-SA"/>
      </w:rPr>
    </w:lvl>
    <w:lvl w:ilvl="5" w:tplc="2F5C3E8E">
      <w:numFmt w:val="bullet"/>
      <w:lvlText w:val="•"/>
      <w:lvlJc w:val="left"/>
      <w:pPr>
        <w:ind w:left="3185" w:hanging="238"/>
      </w:pPr>
      <w:rPr>
        <w:rFonts w:hint="default"/>
        <w:lang w:val="en-US" w:eastAsia="en-US" w:bidi="ar-SA"/>
      </w:rPr>
    </w:lvl>
    <w:lvl w:ilvl="6" w:tplc="59AC88BC">
      <w:numFmt w:val="bullet"/>
      <w:lvlText w:val="•"/>
      <w:lvlJc w:val="left"/>
      <w:pPr>
        <w:ind w:left="3750" w:hanging="238"/>
      </w:pPr>
      <w:rPr>
        <w:rFonts w:hint="default"/>
        <w:lang w:val="en-US" w:eastAsia="en-US" w:bidi="ar-SA"/>
      </w:rPr>
    </w:lvl>
    <w:lvl w:ilvl="7" w:tplc="3914296E">
      <w:numFmt w:val="bullet"/>
      <w:lvlText w:val="•"/>
      <w:lvlJc w:val="left"/>
      <w:pPr>
        <w:ind w:left="4315" w:hanging="238"/>
      </w:pPr>
      <w:rPr>
        <w:rFonts w:hint="default"/>
        <w:lang w:val="en-US" w:eastAsia="en-US" w:bidi="ar-SA"/>
      </w:rPr>
    </w:lvl>
    <w:lvl w:ilvl="8" w:tplc="EEC823C0">
      <w:numFmt w:val="bullet"/>
      <w:lvlText w:val="•"/>
      <w:lvlJc w:val="left"/>
      <w:pPr>
        <w:ind w:left="4880" w:hanging="238"/>
      </w:pPr>
      <w:rPr>
        <w:rFonts w:hint="default"/>
        <w:lang w:val="en-US" w:eastAsia="en-US" w:bidi="ar-SA"/>
      </w:rPr>
    </w:lvl>
  </w:abstractNum>
  <w:abstractNum w:abstractNumId="17" w15:restartNumberingAfterBreak="0">
    <w:nsid w:val="690F1FFC"/>
    <w:multiLevelType w:val="hybridMultilevel"/>
    <w:tmpl w:val="7D886DB4"/>
    <w:lvl w:ilvl="0" w:tplc="04090017">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2E18C4"/>
    <w:multiLevelType w:val="hybridMultilevel"/>
    <w:tmpl w:val="84F8A6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14"/>
  </w:num>
  <w:num w:numId="5">
    <w:abstractNumId w:val="15"/>
  </w:num>
  <w:num w:numId="6">
    <w:abstractNumId w:val="10"/>
  </w:num>
  <w:num w:numId="7">
    <w:abstractNumId w:val="5"/>
  </w:num>
  <w:num w:numId="8">
    <w:abstractNumId w:val="12"/>
  </w:num>
  <w:num w:numId="9">
    <w:abstractNumId w:val="4"/>
  </w:num>
  <w:num w:numId="10">
    <w:abstractNumId w:val="13"/>
  </w:num>
  <w:num w:numId="11">
    <w:abstractNumId w:val="6"/>
  </w:num>
  <w:num w:numId="12">
    <w:abstractNumId w:val="18"/>
  </w:num>
  <w:num w:numId="13">
    <w:abstractNumId w:val="9"/>
  </w:num>
  <w:num w:numId="14">
    <w:abstractNumId w:val="20"/>
  </w:num>
  <w:num w:numId="15">
    <w:abstractNumId w:val="3"/>
  </w:num>
  <w:num w:numId="16">
    <w:abstractNumId w:val="17"/>
  </w:num>
  <w:num w:numId="17">
    <w:abstractNumId w:val="7"/>
  </w:num>
  <w:num w:numId="18">
    <w:abstractNumId w:val="8"/>
  </w:num>
  <w:num w:numId="19">
    <w:abstractNumId w:val="2"/>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327E"/>
    <w:rsid w:val="000439AB"/>
    <w:rsid w:val="000439CB"/>
    <w:rsid w:val="0007076B"/>
    <w:rsid w:val="000B3227"/>
    <w:rsid w:val="000F0683"/>
    <w:rsid w:val="000F2337"/>
    <w:rsid w:val="00114F62"/>
    <w:rsid w:val="00146926"/>
    <w:rsid w:val="00160E45"/>
    <w:rsid w:val="001647A7"/>
    <w:rsid w:val="001649E3"/>
    <w:rsid w:val="00180B47"/>
    <w:rsid w:val="001A3900"/>
    <w:rsid w:val="001D73B4"/>
    <w:rsid w:val="00216557"/>
    <w:rsid w:val="00220BE3"/>
    <w:rsid w:val="0025284B"/>
    <w:rsid w:val="00257932"/>
    <w:rsid w:val="00262DAF"/>
    <w:rsid w:val="002662CD"/>
    <w:rsid w:val="00266A98"/>
    <w:rsid w:val="002955E2"/>
    <w:rsid w:val="002B7CC7"/>
    <w:rsid w:val="002F44B8"/>
    <w:rsid w:val="00321826"/>
    <w:rsid w:val="003366AD"/>
    <w:rsid w:val="0035131D"/>
    <w:rsid w:val="00357952"/>
    <w:rsid w:val="00361FFB"/>
    <w:rsid w:val="00366A89"/>
    <w:rsid w:val="003B045F"/>
    <w:rsid w:val="003D1C9C"/>
    <w:rsid w:val="003D7F25"/>
    <w:rsid w:val="00407F68"/>
    <w:rsid w:val="00441BF4"/>
    <w:rsid w:val="0044231E"/>
    <w:rsid w:val="00447EA1"/>
    <w:rsid w:val="00452506"/>
    <w:rsid w:val="00465EE4"/>
    <w:rsid w:val="004739EA"/>
    <w:rsid w:val="00476602"/>
    <w:rsid w:val="00483DD0"/>
    <w:rsid w:val="004916BA"/>
    <w:rsid w:val="004939DD"/>
    <w:rsid w:val="004943D2"/>
    <w:rsid w:val="004A4B8C"/>
    <w:rsid w:val="004B175E"/>
    <w:rsid w:val="004C0125"/>
    <w:rsid w:val="004C2E1F"/>
    <w:rsid w:val="004D063D"/>
    <w:rsid w:val="004D19FA"/>
    <w:rsid w:val="004F6E8E"/>
    <w:rsid w:val="00507A26"/>
    <w:rsid w:val="00535158"/>
    <w:rsid w:val="00536C13"/>
    <w:rsid w:val="00553CD3"/>
    <w:rsid w:val="00554E3D"/>
    <w:rsid w:val="00555467"/>
    <w:rsid w:val="00564776"/>
    <w:rsid w:val="00571EE7"/>
    <w:rsid w:val="00573C71"/>
    <w:rsid w:val="00587C9A"/>
    <w:rsid w:val="00595A37"/>
    <w:rsid w:val="005977E4"/>
    <w:rsid w:val="005B2F4A"/>
    <w:rsid w:val="005C0DBE"/>
    <w:rsid w:val="005C577A"/>
    <w:rsid w:val="005C7417"/>
    <w:rsid w:val="005E3A39"/>
    <w:rsid w:val="005E4164"/>
    <w:rsid w:val="00605379"/>
    <w:rsid w:val="006205A3"/>
    <w:rsid w:val="00634F2B"/>
    <w:rsid w:val="006766CD"/>
    <w:rsid w:val="00684E8A"/>
    <w:rsid w:val="00691AFC"/>
    <w:rsid w:val="00695467"/>
    <w:rsid w:val="006A57BA"/>
    <w:rsid w:val="006C337D"/>
    <w:rsid w:val="006C3B09"/>
    <w:rsid w:val="006E763B"/>
    <w:rsid w:val="006F5726"/>
    <w:rsid w:val="00731201"/>
    <w:rsid w:val="007356F9"/>
    <w:rsid w:val="00752961"/>
    <w:rsid w:val="00766042"/>
    <w:rsid w:val="007770FE"/>
    <w:rsid w:val="00790DFF"/>
    <w:rsid w:val="0079426B"/>
    <w:rsid w:val="007C27BF"/>
    <w:rsid w:val="007D0A39"/>
    <w:rsid w:val="007D34FD"/>
    <w:rsid w:val="007F0899"/>
    <w:rsid w:val="0080086A"/>
    <w:rsid w:val="00811FBB"/>
    <w:rsid w:val="00821497"/>
    <w:rsid w:val="00821AB5"/>
    <w:rsid w:val="00827560"/>
    <w:rsid w:val="00830EE6"/>
    <w:rsid w:val="008561C0"/>
    <w:rsid w:val="00882472"/>
    <w:rsid w:val="008A7C3E"/>
    <w:rsid w:val="008D2EA3"/>
    <w:rsid w:val="008D46A4"/>
    <w:rsid w:val="008D603E"/>
    <w:rsid w:val="008D67F0"/>
    <w:rsid w:val="008F2D78"/>
    <w:rsid w:val="008F546A"/>
    <w:rsid w:val="00900077"/>
    <w:rsid w:val="00906C90"/>
    <w:rsid w:val="00925404"/>
    <w:rsid w:val="0095460A"/>
    <w:rsid w:val="00961D90"/>
    <w:rsid w:val="009A342C"/>
    <w:rsid w:val="009D3E95"/>
    <w:rsid w:val="009F219D"/>
    <w:rsid w:val="009F7BEC"/>
    <w:rsid w:val="00A01ED3"/>
    <w:rsid w:val="00A10977"/>
    <w:rsid w:val="00A511C9"/>
    <w:rsid w:val="00A63523"/>
    <w:rsid w:val="00A63AC4"/>
    <w:rsid w:val="00A741E4"/>
    <w:rsid w:val="00A80653"/>
    <w:rsid w:val="00A9132B"/>
    <w:rsid w:val="00A97789"/>
    <w:rsid w:val="00AB15FE"/>
    <w:rsid w:val="00AC26C2"/>
    <w:rsid w:val="00AC599A"/>
    <w:rsid w:val="00AD68F9"/>
    <w:rsid w:val="00AE2ECC"/>
    <w:rsid w:val="00AE3373"/>
    <w:rsid w:val="00B25BC5"/>
    <w:rsid w:val="00B341B9"/>
    <w:rsid w:val="00B57A83"/>
    <w:rsid w:val="00B80A45"/>
    <w:rsid w:val="00B916A8"/>
    <w:rsid w:val="00B92390"/>
    <w:rsid w:val="00BA674D"/>
    <w:rsid w:val="00BB7AA1"/>
    <w:rsid w:val="00BD4834"/>
    <w:rsid w:val="00BD7CD2"/>
    <w:rsid w:val="00C11A8B"/>
    <w:rsid w:val="00C1546C"/>
    <w:rsid w:val="00C4566D"/>
    <w:rsid w:val="00C46D58"/>
    <w:rsid w:val="00C525DA"/>
    <w:rsid w:val="00C549E9"/>
    <w:rsid w:val="00C726B7"/>
    <w:rsid w:val="00C8078C"/>
    <w:rsid w:val="00C857AF"/>
    <w:rsid w:val="00C96E56"/>
    <w:rsid w:val="00CA6E3F"/>
    <w:rsid w:val="00CC5CD1"/>
    <w:rsid w:val="00CD14DF"/>
    <w:rsid w:val="00CD3640"/>
    <w:rsid w:val="00CF0594"/>
    <w:rsid w:val="00CF5475"/>
    <w:rsid w:val="00D16FF0"/>
    <w:rsid w:val="00D2161C"/>
    <w:rsid w:val="00D26BF6"/>
    <w:rsid w:val="00D30E60"/>
    <w:rsid w:val="00D36442"/>
    <w:rsid w:val="00D70DBE"/>
    <w:rsid w:val="00D720F8"/>
    <w:rsid w:val="00D73CA3"/>
    <w:rsid w:val="00D8640D"/>
    <w:rsid w:val="00DA26E6"/>
    <w:rsid w:val="00DB70EA"/>
    <w:rsid w:val="00DE6437"/>
    <w:rsid w:val="00DF2F33"/>
    <w:rsid w:val="00E0532B"/>
    <w:rsid w:val="00E13D7D"/>
    <w:rsid w:val="00E424F7"/>
    <w:rsid w:val="00E61AD2"/>
    <w:rsid w:val="00E748A0"/>
    <w:rsid w:val="00E873BC"/>
    <w:rsid w:val="00E95307"/>
    <w:rsid w:val="00EB435F"/>
    <w:rsid w:val="00EB4387"/>
    <w:rsid w:val="00ED3387"/>
    <w:rsid w:val="00ED48B2"/>
    <w:rsid w:val="00EE60FC"/>
    <w:rsid w:val="00EF6046"/>
    <w:rsid w:val="00F1174F"/>
    <w:rsid w:val="00F13763"/>
    <w:rsid w:val="00F2078D"/>
    <w:rsid w:val="00F2250E"/>
    <w:rsid w:val="00F4108C"/>
    <w:rsid w:val="00F41CA5"/>
    <w:rsid w:val="00F61F20"/>
    <w:rsid w:val="00F676EE"/>
    <w:rsid w:val="00FA7830"/>
    <w:rsid w:val="00FB7AFF"/>
    <w:rsid w:val="00FB7C7A"/>
    <w:rsid w:val="00FD1228"/>
    <w:rsid w:val="00FD437F"/>
    <w:rsid w:val="00FE1252"/>
    <w:rsid w:val="00FF4F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15EF2-95EF-4C54-BAA9-2F556672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2">
    <w:name w:val="heading 2"/>
    <w:basedOn w:val="Normal"/>
    <w:next w:val="Normal"/>
    <w:link w:val="Heading2Char"/>
    <w:uiPriority w:val="9"/>
    <w:unhideWhenUsed/>
    <w:qFormat/>
    <w:rsid w:val="00C726B7"/>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EB4387"/>
    <w:pPr>
      <w:widowControl w:val="0"/>
      <w:autoSpaceDE w:val="0"/>
      <w:autoSpaceDN w:val="0"/>
      <w:spacing w:after="0" w:line="240" w:lineRule="auto"/>
      <w:ind w:left="115"/>
    </w:pPr>
    <w:rPr>
      <w:rFonts w:cs="Calibri"/>
      <w:lang w:val="en-US"/>
    </w:rPr>
  </w:style>
  <w:style w:type="character" w:customStyle="1" w:styleId="Heading2Char">
    <w:name w:val="Heading 2 Char"/>
    <w:basedOn w:val="DefaultParagraphFont"/>
    <w:link w:val="Heading2"/>
    <w:uiPriority w:val="9"/>
    <w:rsid w:val="00C726B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7898">
      <w:bodyDiv w:val="1"/>
      <w:marLeft w:val="0"/>
      <w:marRight w:val="0"/>
      <w:marTop w:val="0"/>
      <w:marBottom w:val="0"/>
      <w:divBdr>
        <w:top w:val="none" w:sz="0" w:space="0" w:color="auto"/>
        <w:left w:val="none" w:sz="0" w:space="0" w:color="auto"/>
        <w:bottom w:val="none" w:sz="0" w:space="0" w:color="auto"/>
        <w:right w:val="none" w:sz="0" w:space="0" w:color="auto"/>
      </w:divBdr>
    </w:div>
    <w:div w:id="125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redchemist.com/chemistry/instructional/laboratory-tutorials/volumetric-analys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8BEAF-FC27-431F-A34A-9FD5BA83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3</cp:revision>
  <cp:lastPrinted>2020-12-16T14:03:00Z</cp:lastPrinted>
  <dcterms:created xsi:type="dcterms:W3CDTF">2022-11-01T11:58:00Z</dcterms:created>
  <dcterms:modified xsi:type="dcterms:W3CDTF">2022-11-01T12:05:00Z</dcterms:modified>
</cp:coreProperties>
</file>