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A4A" w:rsidRPr="00E042B8" w:rsidRDefault="00A646B6" w:rsidP="0065652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-78105</wp:posOffset>
                </wp:positionV>
                <wp:extent cx="4191000" cy="1403985"/>
                <wp:effectExtent l="0" t="0" r="0" b="0"/>
                <wp:wrapThrough wrapText="bothSides">
                  <wp:wrapPolygon edited="0">
                    <wp:start x="295" y="0"/>
                    <wp:lineTo x="295" y="21507"/>
                    <wp:lineTo x="21207" y="21507"/>
                    <wp:lineTo x="21207" y="0"/>
                    <wp:lineTo x="295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42" w:rsidRPr="00D75CE3" w:rsidRDefault="00175842" w:rsidP="00D13A4A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5C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ERBIL POLYTECHNIC UNIVERCITY</w:t>
                            </w:r>
                          </w:p>
                          <w:p w:rsidR="00175842" w:rsidRPr="00D75CE3" w:rsidRDefault="00175842" w:rsidP="00D13A4A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5C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HEALTH TECHNICAL COLLEGE</w:t>
                            </w:r>
                          </w:p>
                          <w:p w:rsidR="00175842" w:rsidRPr="00D75CE3" w:rsidRDefault="00175842" w:rsidP="00D13A4A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5C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MEDICAL LABORATORY TECHNOLOGY Dept.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-6.15pt;width:330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" filled="f" stroked="f">
                <v:textbox style="mso-fit-shape-to-text:t">
                  <w:txbxContent>
                    <w:p w:rsidR="00175842" w:rsidRPr="00D75CE3" w:rsidRDefault="00175842" w:rsidP="00D13A4A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5CE3">
                        <w:rPr>
                          <w:rFonts w:ascii="Cooper Black" w:hAnsi="Cooper Black"/>
                          <w:sz w:val="18"/>
                          <w:szCs w:val="18"/>
                        </w:rPr>
                        <w:t>ERBIL POLYTECHNIC UNIVERCITY</w:t>
                      </w:r>
                    </w:p>
                    <w:p w:rsidR="00175842" w:rsidRPr="00D75CE3" w:rsidRDefault="00175842" w:rsidP="00D13A4A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5CE3">
                        <w:rPr>
                          <w:rFonts w:ascii="Cooper Black" w:hAnsi="Cooper Black"/>
                          <w:sz w:val="18"/>
                          <w:szCs w:val="18"/>
                        </w:rPr>
                        <w:t>HEALTH TECHNICAL COLLEGE</w:t>
                      </w:r>
                    </w:p>
                    <w:p w:rsidR="00175842" w:rsidRPr="00D75CE3" w:rsidRDefault="00175842" w:rsidP="00D13A4A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5CE3">
                        <w:rPr>
                          <w:rFonts w:ascii="Cooper Black" w:hAnsi="Cooper Black"/>
                          <w:sz w:val="18"/>
                          <w:szCs w:val="18"/>
                        </w:rPr>
                        <w:t>MEDICAL LABORATORY TECHNOLOGY Dept.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3A4A" w:rsidRPr="00E042B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-348615</wp:posOffset>
            </wp:positionV>
            <wp:extent cx="1019175" cy="1196115"/>
            <wp:effectExtent l="0" t="0" r="0" b="4445"/>
            <wp:wrapNone/>
            <wp:docPr id="1" name="Picture 1" descr="Image result for Erbil polytechnical university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bil polytechnical university 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A4A" w:rsidRPr="00E042B8" w:rsidRDefault="00D13A4A" w:rsidP="00D13A4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13A4A" w:rsidRPr="00E042B8" w:rsidRDefault="00A646B6" w:rsidP="00D13A4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123190</wp:posOffset>
                </wp:positionV>
                <wp:extent cx="6324600" cy="47625"/>
                <wp:effectExtent l="57150" t="38100" r="38100" b="666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246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926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9.7pt" to="464.25pt,13.4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&#13;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13A4A" w:rsidRPr="00332DE1" w:rsidRDefault="00D13A4A" w:rsidP="00F0044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530A2">
        <w:rPr>
          <w:rFonts w:asciiTheme="majorBidi" w:hAnsiTheme="majorBidi" w:cstheme="majorBidi"/>
          <w:b/>
          <w:bCs/>
          <w:sz w:val="32"/>
          <w:szCs w:val="32"/>
        </w:rPr>
        <w:t>Subject:</w:t>
      </w:r>
      <w:r w:rsidR="00F00444">
        <w:rPr>
          <w:rFonts w:asciiTheme="majorBidi" w:hAnsiTheme="majorBidi" w:cstheme="majorBidi"/>
          <w:b/>
          <w:bCs/>
          <w:sz w:val="28"/>
          <w:szCs w:val="28"/>
        </w:rPr>
        <w:t xml:space="preserve">Ph.D   Degree </w:t>
      </w:r>
      <w:r w:rsidR="00E21BE0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A530A2">
        <w:rPr>
          <w:rFonts w:asciiTheme="majorBidi" w:hAnsiTheme="majorBidi" w:cstheme="majorBidi"/>
          <w:b/>
          <w:bCs/>
          <w:sz w:val="28"/>
          <w:szCs w:val="28"/>
        </w:rPr>
        <w:t xml:space="preserve">cience </w:t>
      </w:r>
      <w:r w:rsidRPr="00332DE1">
        <w:rPr>
          <w:rFonts w:asciiTheme="majorBidi" w:hAnsiTheme="majorBidi" w:cstheme="majorBidi"/>
          <w:b/>
          <w:bCs/>
          <w:sz w:val="28"/>
          <w:szCs w:val="28"/>
        </w:rPr>
        <w:t xml:space="preserve"> Proposal</w:t>
      </w:r>
    </w:p>
    <w:p w:rsidR="00D13A4A" w:rsidRPr="00A530A2" w:rsidRDefault="00D13A4A" w:rsidP="00D13A4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530A2">
        <w:rPr>
          <w:rFonts w:asciiTheme="majorBidi" w:hAnsiTheme="majorBidi" w:cstheme="majorBidi"/>
          <w:b/>
          <w:bCs/>
          <w:sz w:val="32"/>
          <w:szCs w:val="32"/>
        </w:rPr>
        <w:t>Suggested title:</w:t>
      </w:r>
    </w:p>
    <w:p w:rsidR="002B6B38" w:rsidRPr="00332DE1" w:rsidRDefault="002B6B38" w:rsidP="00D13A4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37845" w:rsidRPr="00337845" w:rsidRDefault="00A530A2" w:rsidP="00337845">
      <w:pPr>
        <w:jc w:val="center"/>
        <w:rPr>
          <w:rFonts w:ascii="Times New Roman" w:eastAsia="Times New Roman" w:hAnsi="Times New Roman" w:cs="Ali_K_Samik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 xml:space="preserve"> Epidemiological study</w:t>
      </w:r>
      <w:r w:rsidR="00656526">
        <w:rPr>
          <w:b/>
          <w:bCs/>
          <w:sz w:val="28"/>
          <w:szCs w:val="28"/>
        </w:rPr>
        <w:t xml:space="preserve"> of </w:t>
      </w:r>
      <w:r w:rsidR="00337845">
        <w:rPr>
          <w:rFonts w:asciiTheme="majorBidi" w:hAnsiTheme="majorBidi" w:cstheme="majorBidi"/>
          <w:b/>
          <w:bCs/>
          <w:sz w:val="28"/>
          <w:szCs w:val="28"/>
        </w:rPr>
        <w:t>pediculosis</w:t>
      </w:r>
      <w:r>
        <w:rPr>
          <w:b/>
          <w:bCs/>
          <w:sz w:val="28"/>
          <w:szCs w:val="28"/>
        </w:rPr>
        <w:t xml:space="preserve">, Molecular Identification and Phylogenetic Evolutionary of   </w:t>
      </w:r>
      <w:r w:rsidR="00337845" w:rsidRPr="00D04B56">
        <w:rPr>
          <w:rFonts w:cs="Ali_K_Samik"/>
          <w:b/>
          <w:bCs/>
          <w:i/>
          <w:iCs/>
          <w:sz w:val="28"/>
          <w:szCs w:val="28"/>
          <w:lang w:bidi="ar-IQ"/>
        </w:rPr>
        <w:t>Pediculushumnuscapitis</w:t>
      </w:r>
      <w:r w:rsidR="00337845" w:rsidRPr="00337845">
        <w:rPr>
          <w:rFonts w:ascii="Times New Roman" w:eastAsia="Times New Roman" w:hAnsi="Times New Roman" w:cs="Ali_K_Samik"/>
          <w:b/>
          <w:bCs/>
          <w:sz w:val="28"/>
          <w:szCs w:val="28"/>
          <w:lang w:bidi="ar-IQ"/>
        </w:rPr>
        <w:t xml:space="preserve">and Its Symbionts Isolated Among Student in Primary Schools in Erbil, Iraq. </w:t>
      </w:r>
    </w:p>
    <w:p w:rsidR="007232BF" w:rsidRPr="002B6B38" w:rsidRDefault="007232BF" w:rsidP="00337845">
      <w:pPr>
        <w:tabs>
          <w:tab w:val="left" w:pos="3705"/>
        </w:tabs>
        <w:jc w:val="center"/>
        <w:rPr>
          <w:b/>
          <w:bCs/>
          <w:sz w:val="28"/>
          <w:szCs w:val="28"/>
          <w:lang w:bidi="ar-IQ"/>
        </w:rPr>
      </w:pPr>
    </w:p>
    <w:p w:rsidR="00D13A4A" w:rsidRPr="00332DE1" w:rsidRDefault="00D13A4A" w:rsidP="003D6EF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13A4A" w:rsidRPr="00332DE1" w:rsidRDefault="00D13A4A" w:rsidP="00D13A4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32DE1">
        <w:rPr>
          <w:rFonts w:asciiTheme="majorBidi" w:hAnsiTheme="majorBidi" w:cstheme="majorBidi"/>
          <w:b/>
          <w:bCs/>
          <w:sz w:val="28"/>
          <w:szCs w:val="28"/>
        </w:rPr>
        <w:t xml:space="preserve">Prepared by:                 </w:t>
      </w:r>
    </w:p>
    <w:p w:rsidR="00337845" w:rsidRPr="00332DE1" w:rsidRDefault="00337845" w:rsidP="0033784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Assistant Professor: Karwan</w:t>
      </w:r>
      <w:r w:rsidR="001650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SalloNajm Al-Marjan</w:t>
      </w:r>
    </w:p>
    <w:p w:rsidR="00337845" w:rsidRPr="00332DE1" w:rsidRDefault="00337845" w:rsidP="0033784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Parasitologist</w:t>
      </w:r>
    </w:p>
    <w:p w:rsidR="00337845" w:rsidRPr="00332DE1" w:rsidRDefault="00337845" w:rsidP="0033784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32DE1">
        <w:rPr>
          <w:rFonts w:asciiTheme="majorBidi" w:hAnsiTheme="majorBidi" w:cstheme="majorBidi"/>
          <w:b/>
          <w:bCs/>
          <w:sz w:val="28"/>
          <w:szCs w:val="28"/>
        </w:rPr>
        <w:t xml:space="preserve">Email: </w:t>
      </w:r>
      <w:r>
        <w:rPr>
          <w:rFonts w:asciiTheme="majorBidi" w:hAnsiTheme="majorBidi" w:cstheme="majorBidi"/>
          <w:b/>
          <w:bCs/>
          <w:sz w:val="28"/>
          <w:szCs w:val="28"/>
        </w:rPr>
        <w:t>Karwansn</w:t>
      </w:r>
      <w:r w:rsidRPr="00332DE1">
        <w:rPr>
          <w:rFonts w:asciiTheme="majorBidi" w:hAnsiTheme="majorBidi" w:cstheme="majorBidi"/>
          <w:b/>
          <w:bCs/>
          <w:sz w:val="28"/>
          <w:szCs w:val="28"/>
        </w:rPr>
        <w:t>@epu.edu.</w:t>
      </w:r>
      <w:r>
        <w:rPr>
          <w:rFonts w:asciiTheme="majorBidi" w:hAnsiTheme="majorBidi" w:cstheme="majorBidi"/>
          <w:b/>
          <w:bCs/>
          <w:sz w:val="28"/>
          <w:szCs w:val="28"/>
        </w:rPr>
        <w:t>iq</w:t>
      </w:r>
    </w:p>
    <w:p w:rsidR="00D13A4A" w:rsidRPr="00332DE1" w:rsidRDefault="00D13A4A" w:rsidP="0033784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32DE1">
        <w:rPr>
          <w:rFonts w:asciiTheme="majorBidi" w:hAnsiTheme="majorBidi" w:cstheme="majorBidi"/>
          <w:b/>
          <w:bCs/>
          <w:sz w:val="28"/>
          <w:szCs w:val="28"/>
        </w:rPr>
        <w:t xml:space="preserve">Supervised by: </w:t>
      </w:r>
    </w:p>
    <w:p w:rsidR="00D13A4A" w:rsidRPr="00332DE1" w:rsidRDefault="00337845" w:rsidP="0016501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Prof</w:t>
      </w:r>
      <w:r w:rsidR="0016501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r w:rsidR="00165019">
        <w:rPr>
          <w:rFonts w:asciiTheme="majorBidi" w:hAnsiTheme="majorBidi" w:cstheme="majorBidi"/>
          <w:b/>
          <w:bCs/>
          <w:sz w:val="28"/>
          <w:szCs w:val="28"/>
        </w:rPr>
        <w:t xml:space="preserve">Fouad Hussein </w:t>
      </w:r>
      <w:r>
        <w:rPr>
          <w:rFonts w:asciiTheme="majorBidi" w:hAnsiTheme="majorBidi" w:cstheme="majorBidi"/>
          <w:b/>
          <w:bCs/>
          <w:sz w:val="28"/>
          <w:szCs w:val="28"/>
        </w:rPr>
        <w:t>Kam</w:t>
      </w:r>
      <w:r w:rsidR="00165019">
        <w:rPr>
          <w:rFonts w:asciiTheme="majorBidi" w:hAnsiTheme="majorBidi" w:cstheme="majorBidi"/>
          <w:b/>
          <w:bCs/>
          <w:sz w:val="28"/>
          <w:szCs w:val="28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</w:rPr>
        <w:t>l</w:t>
      </w:r>
    </w:p>
    <w:p w:rsidR="00D13A4A" w:rsidRDefault="00D13A4A" w:rsidP="00D13A4A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83039" w:rsidRDefault="00783039" w:rsidP="00D13A4A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83039" w:rsidRDefault="00783039" w:rsidP="00D13A4A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83039" w:rsidRDefault="00783039" w:rsidP="00D13A4A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83039" w:rsidRDefault="00783039" w:rsidP="00D13A4A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83039" w:rsidRDefault="00783039" w:rsidP="00D13A4A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37845" w:rsidRDefault="00337845" w:rsidP="00D13A4A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13A4A" w:rsidRPr="00656526" w:rsidRDefault="00D13A4A" w:rsidP="00D13A4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56526">
        <w:rPr>
          <w:rFonts w:asciiTheme="majorBidi" w:hAnsiTheme="majorBidi" w:cstheme="majorBidi"/>
          <w:b/>
          <w:bCs/>
          <w:sz w:val="32"/>
          <w:szCs w:val="32"/>
        </w:rPr>
        <w:t>Introduction</w:t>
      </w:r>
    </w:p>
    <w:p w:rsidR="0098713A" w:rsidRDefault="00337845" w:rsidP="007830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Pediculushumanuscapitis</w:t>
      </w:r>
      <w:r>
        <w:rPr>
          <w:rFonts w:ascii="Times New Roman" w:hAnsi="Times New Roman" w:cs="Times New Roman"/>
          <w:sz w:val="28"/>
          <w:szCs w:val="28"/>
        </w:rPr>
        <w:t xml:space="preserve">, is a worldwide in distribution, especially among primary schools children, deaf and blind persons [1]. </w:t>
      </w:r>
      <w:r>
        <w:rPr>
          <w:rFonts w:ascii="Times New Roman" w:hAnsi="Times New Roman" w:cs="Times New Roman"/>
          <w:i/>
          <w:iCs/>
          <w:sz w:val="28"/>
          <w:szCs w:val="28"/>
        </w:rPr>
        <w:t>Pediculushumanus</w:t>
      </w:r>
      <w:r>
        <w:rPr>
          <w:rFonts w:ascii="Times New Roman" w:hAnsi="Times New Roman" w:cs="Times New Roman"/>
          <w:sz w:val="28"/>
          <w:szCs w:val="28"/>
        </w:rPr>
        <w:t xml:space="preserve">, especially </w:t>
      </w:r>
      <w:r>
        <w:rPr>
          <w:rFonts w:ascii="Times New Roman" w:hAnsi="Times New Roman" w:cs="Times New Roman"/>
          <w:i/>
          <w:iCs/>
          <w:sz w:val="28"/>
          <w:szCs w:val="28"/>
        </w:rPr>
        <w:t>P. humanuscapitis</w:t>
      </w:r>
      <w:r>
        <w:rPr>
          <w:rFonts w:ascii="Times New Roman" w:hAnsi="Times New Roman" w:cs="Times New Roman"/>
          <w:sz w:val="28"/>
          <w:szCs w:val="28"/>
        </w:rPr>
        <w:t>, is still a crucial public health problem however, it is a low priority issue in public health [2]. In Europe, high rates can be found in almost all countries, from France to Germany, from Spain to Greece, from the Balkans to the United Kingdom and Poland [3]. Based of data which were collected by Ozlem</w:t>
      </w:r>
      <w:r>
        <w:rPr>
          <w:rFonts w:ascii="Times New Roman" w:hAnsi="Times New Roman" w:cs="Times New Roman"/>
          <w:i/>
          <w:iCs/>
          <w:sz w:val="28"/>
          <w:szCs w:val="28"/>
        </w:rPr>
        <w:t>et al.</w:t>
      </w:r>
      <w:r>
        <w:rPr>
          <w:rFonts w:ascii="Times New Roman" w:hAnsi="Times New Roman" w:cs="Times New Roman"/>
          <w:sz w:val="28"/>
          <w:szCs w:val="28"/>
        </w:rPr>
        <w:t xml:space="preserve">, [4] from 1982 till 2009, the infestation rate by </w:t>
      </w:r>
      <w:r>
        <w:rPr>
          <w:rFonts w:ascii="Times New Roman" w:hAnsi="Times New Roman" w:cs="Times New Roman"/>
          <w:i/>
          <w:iCs/>
          <w:sz w:val="28"/>
          <w:szCs w:val="28"/>
        </w:rPr>
        <w:t>Pedeculushumanuscapitis</w:t>
      </w:r>
      <w:r>
        <w:rPr>
          <w:rFonts w:ascii="Times New Roman" w:hAnsi="Times New Roman" w:cs="Times New Roman"/>
          <w:sz w:val="28"/>
          <w:szCs w:val="28"/>
        </w:rPr>
        <w:t>in Turkey were increased among primary and secondary schools students and teachers. In Iran during the years 2002-2003 the prevalence of head louse infestation in primary school students was increased and make a large problem in Iranshahr city [5] and this rate was decreased in 2009 among such sector in Fars province [6] then gradually infestation rate were increased again in 2012 among primary schools in Sanandaj city, Kurdistan Province, Iran [7].</w:t>
      </w:r>
    </w:p>
    <w:p w:rsidR="00D13A4A" w:rsidRPr="00842A8C" w:rsidRDefault="00D13A4A" w:rsidP="00783039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842A8C">
        <w:rPr>
          <w:rFonts w:asciiTheme="majorBidi" w:hAnsiTheme="majorBidi" w:cstheme="majorBidi"/>
          <w:b/>
          <w:bCs/>
          <w:sz w:val="32"/>
          <w:szCs w:val="32"/>
        </w:rPr>
        <w:t>Research questions</w:t>
      </w:r>
    </w:p>
    <w:p w:rsidR="00D13A4A" w:rsidRPr="00842A8C" w:rsidRDefault="00783039" w:rsidP="0019101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42A8C">
        <w:rPr>
          <w:rFonts w:asciiTheme="majorBidi" w:hAnsiTheme="majorBidi" w:cstheme="majorBidi"/>
          <w:sz w:val="28"/>
          <w:szCs w:val="28"/>
        </w:rPr>
        <w:t xml:space="preserve">What is the </w:t>
      </w:r>
      <w:r w:rsidR="00CA6366">
        <w:rPr>
          <w:rFonts w:asciiTheme="majorBidi" w:hAnsiTheme="majorBidi" w:cstheme="majorBidi"/>
          <w:sz w:val="28"/>
          <w:szCs w:val="28"/>
        </w:rPr>
        <w:t>main important</w:t>
      </w:r>
      <w:r w:rsidRPr="00842A8C">
        <w:rPr>
          <w:rFonts w:asciiTheme="majorBidi" w:hAnsiTheme="majorBidi" w:cstheme="majorBidi"/>
          <w:sz w:val="28"/>
          <w:szCs w:val="28"/>
        </w:rPr>
        <w:t xml:space="preserve"> epidemiological factor</w:t>
      </w:r>
      <w:r w:rsidR="00CA6366">
        <w:rPr>
          <w:rFonts w:asciiTheme="majorBidi" w:hAnsiTheme="majorBidi" w:cstheme="majorBidi"/>
          <w:sz w:val="28"/>
          <w:szCs w:val="28"/>
        </w:rPr>
        <w:t>s</w:t>
      </w:r>
      <w:r w:rsidRPr="00842A8C">
        <w:rPr>
          <w:rFonts w:asciiTheme="majorBidi" w:hAnsiTheme="majorBidi" w:cstheme="majorBidi"/>
          <w:sz w:val="28"/>
          <w:szCs w:val="28"/>
        </w:rPr>
        <w:t xml:space="preserve"> affecting the </w:t>
      </w:r>
      <w:r w:rsidR="00CA6366">
        <w:rPr>
          <w:rFonts w:asciiTheme="majorBidi" w:hAnsiTheme="majorBidi" w:cstheme="majorBidi"/>
          <w:sz w:val="28"/>
          <w:szCs w:val="28"/>
        </w:rPr>
        <w:t xml:space="preserve">infection rate by this </w:t>
      </w:r>
      <w:r w:rsidRPr="00842A8C">
        <w:rPr>
          <w:rFonts w:asciiTheme="majorBidi" w:hAnsiTheme="majorBidi" w:cstheme="majorBidi"/>
          <w:sz w:val="28"/>
          <w:szCs w:val="28"/>
        </w:rPr>
        <w:t>parasite</w:t>
      </w:r>
      <w:r w:rsidR="00842A8C" w:rsidRPr="00842A8C">
        <w:rPr>
          <w:rFonts w:asciiTheme="majorBidi" w:hAnsiTheme="majorBidi" w:cstheme="majorBidi"/>
          <w:sz w:val="28"/>
          <w:szCs w:val="28"/>
        </w:rPr>
        <w:t>?</w:t>
      </w:r>
    </w:p>
    <w:p w:rsidR="00D13A4A" w:rsidRPr="00842A8C" w:rsidRDefault="009C450A" w:rsidP="0019101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42A8C">
        <w:rPr>
          <w:rFonts w:asciiTheme="majorBidi" w:hAnsiTheme="majorBidi" w:cstheme="majorBidi"/>
          <w:sz w:val="28"/>
          <w:szCs w:val="28"/>
        </w:rPr>
        <w:t xml:space="preserve">What is the </w:t>
      </w:r>
      <w:r w:rsidR="001804B2" w:rsidRPr="00842A8C">
        <w:rPr>
          <w:rFonts w:asciiTheme="majorBidi" w:hAnsiTheme="majorBidi" w:cstheme="majorBidi"/>
          <w:sz w:val="28"/>
          <w:szCs w:val="28"/>
        </w:rPr>
        <w:t>most suitable and accurate technique for the di</w:t>
      </w:r>
      <w:r w:rsidR="00CA6366">
        <w:rPr>
          <w:rFonts w:asciiTheme="majorBidi" w:hAnsiTheme="majorBidi" w:cstheme="majorBidi"/>
          <w:sz w:val="28"/>
          <w:szCs w:val="28"/>
        </w:rPr>
        <w:t>agnosis of</w:t>
      </w:r>
      <w:r w:rsidR="00842A8C" w:rsidRPr="00842A8C">
        <w:rPr>
          <w:rFonts w:asciiTheme="majorBidi" w:hAnsiTheme="majorBidi" w:cstheme="majorBidi"/>
          <w:sz w:val="28"/>
          <w:szCs w:val="28"/>
        </w:rPr>
        <w:t xml:space="preserve"> parasites?</w:t>
      </w:r>
    </w:p>
    <w:p w:rsidR="001804B2" w:rsidRPr="00842A8C" w:rsidRDefault="001804B2" w:rsidP="0019101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42A8C">
        <w:rPr>
          <w:rFonts w:asciiTheme="majorBidi" w:hAnsiTheme="majorBidi" w:cstheme="majorBidi"/>
          <w:sz w:val="28"/>
          <w:szCs w:val="28"/>
        </w:rPr>
        <w:t>What are the control strategies for the</w:t>
      </w:r>
      <w:r w:rsidR="00337845">
        <w:rPr>
          <w:rFonts w:asciiTheme="majorBidi" w:hAnsiTheme="majorBidi" w:cstheme="majorBidi"/>
          <w:sz w:val="28"/>
          <w:szCs w:val="28"/>
        </w:rPr>
        <w:t>ecto</w:t>
      </w:r>
      <w:r w:rsidR="00842A8C" w:rsidRPr="00842A8C">
        <w:rPr>
          <w:rFonts w:asciiTheme="majorBidi" w:hAnsiTheme="majorBidi" w:cstheme="majorBidi"/>
          <w:sz w:val="28"/>
          <w:szCs w:val="28"/>
        </w:rPr>
        <w:t>parasitic infection?</w:t>
      </w:r>
    </w:p>
    <w:p w:rsidR="00842A8C" w:rsidRPr="00842A8C" w:rsidRDefault="00CA6366" w:rsidP="0019101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</w:t>
      </w:r>
      <w:r w:rsidR="00842A8C" w:rsidRPr="00842A8C">
        <w:rPr>
          <w:rFonts w:asciiTheme="majorBidi" w:hAnsiTheme="majorBidi" w:cstheme="majorBidi"/>
          <w:sz w:val="28"/>
          <w:szCs w:val="28"/>
        </w:rPr>
        <w:t xml:space="preserve"> the genetic variation</w:t>
      </w:r>
      <w:r>
        <w:rPr>
          <w:rFonts w:asciiTheme="majorBidi" w:hAnsiTheme="majorBidi" w:cstheme="majorBidi"/>
          <w:sz w:val="28"/>
          <w:szCs w:val="28"/>
        </w:rPr>
        <w:t xml:space="preserve"> (mutation) in </w:t>
      </w:r>
      <w:r w:rsidR="00337845">
        <w:rPr>
          <w:rFonts w:asciiTheme="majorBidi" w:hAnsiTheme="majorBidi" w:cstheme="majorBidi"/>
          <w:sz w:val="28"/>
          <w:szCs w:val="28"/>
        </w:rPr>
        <w:t>pediculus</w:t>
      </w:r>
      <w:r>
        <w:rPr>
          <w:rFonts w:asciiTheme="majorBidi" w:hAnsiTheme="majorBidi" w:cstheme="majorBidi"/>
          <w:sz w:val="28"/>
          <w:szCs w:val="28"/>
        </w:rPr>
        <w:t xml:space="preserve"> take place or not?</w:t>
      </w:r>
    </w:p>
    <w:p w:rsidR="00D13A4A" w:rsidRPr="00842A8C" w:rsidRDefault="00D13A4A" w:rsidP="00D13A4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42A8C">
        <w:rPr>
          <w:rFonts w:asciiTheme="majorBidi" w:hAnsiTheme="majorBidi" w:cstheme="majorBidi"/>
          <w:b/>
          <w:bCs/>
          <w:sz w:val="32"/>
          <w:szCs w:val="32"/>
        </w:rPr>
        <w:t>Significance of the research</w:t>
      </w:r>
    </w:p>
    <w:p w:rsidR="001804B2" w:rsidRPr="00842A8C" w:rsidRDefault="001804B2" w:rsidP="001804B2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842A8C">
        <w:rPr>
          <w:rFonts w:asciiTheme="majorBidi" w:hAnsiTheme="majorBidi" w:cstheme="majorBidi"/>
          <w:sz w:val="28"/>
          <w:szCs w:val="28"/>
        </w:rPr>
        <w:t>Controlling of the health problems in the different sectors in our community.</w:t>
      </w:r>
    </w:p>
    <w:p w:rsidR="00D13A4A" w:rsidRPr="00842A8C" w:rsidRDefault="00D13A4A" w:rsidP="00D13A4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2A8C">
        <w:rPr>
          <w:rFonts w:asciiTheme="majorBidi" w:hAnsiTheme="majorBidi" w:cstheme="majorBidi"/>
          <w:sz w:val="28"/>
          <w:szCs w:val="28"/>
        </w:rPr>
        <w:t>Finding of this research may lead to further research in future.</w:t>
      </w:r>
    </w:p>
    <w:p w:rsidR="00337845" w:rsidRDefault="00D13A4A" w:rsidP="000A4A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2A8C">
        <w:rPr>
          <w:rFonts w:asciiTheme="majorBidi" w:hAnsiTheme="majorBidi" w:cstheme="majorBidi"/>
          <w:sz w:val="28"/>
          <w:szCs w:val="28"/>
        </w:rPr>
        <w:t>The finding of this research may have beneficial effect to the health sector.</w:t>
      </w:r>
    </w:p>
    <w:p w:rsidR="00D13A4A" w:rsidRPr="00842A8C" w:rsidRDefault="00337845" w:rsidP="000A4A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Preparation of suitable vaccine against pecuculussymbionts.</w:t>
      </w:r>
    </w:p>
    <w:p w:rsidR="00D13A4A" w:rsidRPr="00A530A2" w:rsidRDefault="00D13A4A" w:rsidP="00D13A4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530A2">
        <w:rPr>
          <w:rFonts w:asciiTheme="majorBidi" w:hAnsiTheme="majorBidi" w:cstheme="majorBidi"/>
          <w:b/>
          <w:bCs/>
          <w:sz w:val="28"/>
          <w:szCs w:val="28"/>
        </w:rPr>
        <w:t xml:space="preserve">Research Aims </w:t>
      </w:r>
    </w:p>
    <w:p w:rsidR="001804B2" w:rsidRPr="000A7590" w:rsidRDefault="001804B2" w:rsidP="00337845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A7590">
        <w:rPr>
          <w:rFonts w:asciiTheme="majorBidi" w:hAnsiTheme="majorBidi" w:cstheme="majorBidi"/>
          <w:sz w:val="28"/>
          <w:szCs w:val="28"/>
        </w:rPr>
        <w:lastRenderedPageBreak/>
        <w:t xml:space="preserve">To control </w:t>
      </w:r>
      <w:r w:rsidR="00337845">
        <w:rPr>
          <w:rFonts w:asciiTheme="majorBidi" w:hAnsiTheme="majorBidi" w:cstheme="majorBidi"/>
          <w:sz w:val="28"/>
          <w:szCs w:val="28"/>
        </w:rPr>
        <w:t>ectoparasite</w:t>
      </w:r>
      <w:r w:rsidRPr="000A7590">
        <w:rPr>
          <w:rFonts w:asciiTheme="majorBidi" w:hAnsiTheme="majorBidi" w:cstheme="majorBidi"/>
          <w:sz w:val="28"/>
          <w:szCs w:val="28"/>
        </w:rPr>
        <w:t xml:space="preserve">parasitic  </w:t>
      </w:r>
      <w:r w:rsidR="00337845">
        <w:rPr>
          <w:rFonts w:asciiTheme="majorBidi" w:hAnsiTheme="majorBidi" w:cstheme="majorBidi"/>
          <w:sz w:val="28"/>
          <w:szCs w:val="28"/>
        </w:rPr>
        <w:t>infestsation</w:t>
      </w:r>
      <w:r w:rsidR="00842A8C" w:rsidRPr="000A7590">
        <w:rPr>
          <w:rFonts w:asciiTheme="majorBidi" w:hAnsiTheme="majorBidi" w:cstheme="majorBidi"/>
          <w:sz w:val="28"/>
          <w:szCs w:val="28"/>
        </w:rPr>
        <w:t xml:space="preserve"> in the different sectors in our community  </w:t>
      </w:r>
      <w:r w:rsidRPr="000A7590">
        <w:rPr>
          <w:rFonts w:asciiTheme="majorBidi" w:hAnsiTheme="majorBidi" w:cstheme="majorBidi"/>
          <w:sz w:val="28"/>
          <w:szCs w:val="28"/>
        </w:rPr>
        <w:t>and using of new and more ac</w:t>
      </w:r>
      <w:r w:rsidR="00842A8C" w:rsidRPr="000A7590">
        <w:rPr>
          <w:rFonts w:asciiTheme="majorBidi" w:hAnsiTheme="majorBidi" w:cstheme="majorBidi"/>
          <w:sz w:val="28"/>
          <w:szCs w:val="28"/>
        </w:rPr>
        <w:t>curate technique in the</w:t>
      </w:r>
      <w:r w:rsidRPr="000A7590">
        <w:rPr>
          <w:rFonts w:asciiTheme="majorBidi" w:hAnsiTheme="majorBidi" w:cstheme="majorBidi"/>
          <w:sz w:val="28"/>
          <w:szCs w:val="28"/>
        </w:rPr>
        <w:t xml:space="preserve"> diagnosis</w:t>
      </w:r>
      <w:r w:rsidR="00842A8C" w:rsidRPr="000A7590">
        <w:rPr>
          <w:rFonts w:asciiTheme="majorBidi" w:hAnsiTheme="majorBidi" w:cstheme="majorBidi"/>
          <w:sz w:val="28"/>
          <w:szCs w:val="28"/>
        </w:rPr>
        <w:t xml:space="preserve"> of parasite</w:t>
      </w:r>
      <w:r w:rsidR="000A7590" w:rsidRPr="000A7590">
        <w:rPr>
          <w:rFonts w:asciiTheme="majorBidi" w:hAnsiTheme="majorBidi" w:cstheme="majorBidi"/>
          <w:sz w:val="28"/>
          <w:szCs w:val="28"/>
        </w:rPr>
        <w:t xml:space="preserve"> in addition to </w:t>
      </w:r>
      <w:r w:rsidR="00842A8C" w:rsidRPr="000A7590">
        <w:rPr>
          <w:rFonts w:asciiTheme="majorBidi" w:hAnsiTheme="majorBidi" w:cstheme="majorBidi"/>
          <w:sz w:val="28"/>
          <w:szCs w:val="28"/>
        </w:rPr>
        <w:t xml:space="preserve">determination the most  epidemiological  factor  affecting the prevalence rate of </w:t>
      </w:r>
      <w:r w:rsidR="00337845">
        <w:rPr>
          <w:rFonts w:asciiTheme="majorBidi" w:hAnsiTheme="majorBidi" w:cstheme="majorBidi"/>
          <w:sz w:val="28"/>
          <w:szCs w:val="28"/>
        </w:rPr>
        <w:t>infestation</w:t>
      </w:r>
      <w:r w:rsidR="00842A8C" w:rsidRPr="000A7590">
        <w:rPr>
          <w:rFonts w:asciiTheme="majorBidi" w:hAnsiTheme="majorBidi" w:cstheme="majorBidi"/>
          <w:sz w:val="28"/>
          <w:szCs w:val="28"/>
        </w:rPr>
        <w:t xml:space="preserve"> by this parasite.  </w:t>
      </w:r>
      <w:r w:rsidR="000A7590" w:rsidRPr="000A7590">
        <w:rPr>
          <w:rFonts w:asciiTheme="majorBidi" w:hAnsiTheme="majorBidi" w:cstheme="majorBidi"/>
          <w:sz w:val="28"/>
          <w:szCs w:val="28"/>
        </w:rPr>
        <w:t>Finding</w:t>
      </w:r>
      <w:r w:rsidR="00842A8C" w:rsidRPr="000A7590">
        <w:rPr>
          <w:rFonts w:asciiTheme="majorBidi" w:hAnsiTheme="majorBidi" w:cstheme="majorBidi"/>
          <w:sz w:val="28"/>
          <w:szCs w:val="28"/>
        </w:rPr>
        <w:t xml:space="preserve"> out the</w:t>
      </w:r>
      <w:r w:rsidR="00E777C5">
        <w:rPr>
          <w:rFonts w:asciiTheme="majorBidi" w:hAnsiTheme="majorBidi" w:cstheme="majorBidi"/>
          <w:sz w:val="28"/>
          <w:szCs w:val="28"/>
        </w:rPr>
        <w:t xml:space="preserve"> phylogenetic tree then</w:t>
      </w:r>
      <w:r w:rsidR="00842A8C" w:rsidRPr="000A7590">
        <w:rPr>
          <w:rFonts w:asciiTheme="majorBidi" w:hAnsiTheme="majorBidi" w:cstheme="majorBidi"/>
          <w:sz w:val="28"/>
          <w:szCs w:val="28"/>
        </w:rPr>
        <w:t xml:space="preserve"> genetic variation which leads to </w:t>
      </w:r>
      <w:r w:rsidR="004D52D5" w:rsidRPr="000A7590">
        <w:rPr>
          <w:rFonts w:asciiTheme="majorBidi" w:hAnsiTheme="majorBidi" w:cstheme="majorBidi"/>
          <w:sz w:val="28"/>
          <w:szCs w:val="28"/>
        </w:rPr>
        <w:t>increases resistance</w:t>
      </w:r>
      <w:r w:rsidR="00842A8C" w:rsidRPr="000A7590">
        <w:rPr>
          <w:rFonts w:asciiTheme="majorBidi" w:hAnsiTheme="majorBidi" w:cstheme="majorBidi"/>
          <w:sz w:val="28"/>
          <w:szCs w:val="28"/>
        </w:rPr>
        <w:t xml:space="preserve"> of </w:t>
      </w:r>
      <w:r w:rsidR="00337845">
        <w:rPr>
          <w:rFonts w:asciiTheme="majorBidi" w:hAnsiTheme="majorBidi" w:cstheme="majorBidi"/>
          <w:i/>
          <w:iCs/>
          <w:sz w:val="28"/>
          <w:szCs w:val="28"/>
        </w:rPr>
        <w:t>pediculushumanuscapitis</w:t>
      </w:r>
      <w:r w:rsidR="00842A8C" w:rsidRPr="000A7590">
        <w:rPr>
          <w:rFonts w:asciiTheme="majorBidi" w:hAnsiTheme="majorBidi" w:cstheme="majorBidi"/>
          <w:sz w:val="28"/>
          <w:szCs w:val="28"/>
        </w:rPr>
        <w:t xml:space="preserve"> </w:t>
      </w:r>
      <w:r w:rsidR="004D52D5" w:rsidRPr="000A7590">
        <w:rPr>
          <w:rFonts w:asciiTheme="majorBidi" w:hAnsiTheme="majorBidi" w:cstheme="majorBidi"/>
          <w:sz w:val="28"/>
          <w:szCs w:val="28"/>
        </w:rPr>
        <w:t xml:space="preserve">against </w:t>
      </w:r>
      <w:r w:rsidR="004D52D5">
        <w:rPr>
          <w:rFonts w:asciiTheme="majorBidi" w:hAnsiTheme="majorBidi" w:cstheme="majorBidi"/>
          <w:sz w:val="28"/>
          <w:szCs w:val="28"/>
        </w:rPr>
        <w:t>various</w:t>
      </w:r>
      <w:r w:rsidR="00337845">
        <w:rPr>
          <w:rFonts w:asciiTheme="majorBidi" w:hAnsiTheme="majorBidi" w:cstheme="majorBidi"/>
          <w:sz w:val="28"/>
          <w:szCs w:val="28"/>
        </w:rPr>
        <w:t xml:space="preserve"> antilice and preparation of the </w:t>
      </w:r>
      <w:r w:rsidR="00F00444">
        <w:rPr>
          <w:rFonts w:asciiTheme="majorBidi" w:hAnsiTheme="majorBidi" w:cstheme="majorBidi"/>
          <w:sz w:val="28"/>
          <w:szCs w:val="28"/>
        </w:rPr>
        <w:t>a propritae vaccine sagains parasite symbionts (bacteria)</w:t>
      </w:r>
    </w:p>
    <w:p w:rsidR="00D13A4A" w:rsidRPr="00A530A2" w:rsidRDefault="00D13A4A" w:rsidP="00D13A4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530A2">
        <w:rPr>
          <w:rFonts w:asciiTheme="majorBidi" w:hAnsiTheme="majorBidi" w:cstheme="majorBidi"/>
          <w:b/>
          <w:bCs/>
          <w:sz w:val="28"/>
          <w:szCs w:val="28"/>
        </w:rPr>
        <w:t>Research design</w:t>
      </w:r>
    </w:p>
    <w:p w:rsidR="001E4941" w:rsidRPr="00270328" w:rsidRDefault="00270328" w:rsidP="00D13A4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70328">
        <w:rPr>
          <w:rFonts w:asciiTheme="majorBidi" w:hAnsiTheme="majorBidi" w:cstheme="majorBidi"/>
          <w:sz w:val="28"/>
          <w:szCs w:val="28"/>
        </w:rPr>
        <w:t>This study is a   (</w:t>
      </w:r>
      <w:r w:rsidRPr="00E777C5">
        <w:rPr>
          <w:rFonts w:asciiTheme="majorBidi" w:hAnsiTheme="majorBidi" w:cstheme="majorBidi"/>
          <w:b/>
          <w:bCs/>
          <w:sz w:val="28"/>
          <w:szCs w:val="28"/>
        </w:rPr>
        <w:t>prospective study</w:t>
      </w:r>
      <w:r w:rsidRPr="00270328">
        <w:rPr>
          <w:rFonts w:asciiTheme="majorBidi" w:hAnsiTheme="majorBidi" w:cstheme="majorBidi"/>
          <w:sz w:val="28"/>
          <w:szCs w:val="28"/>
        </w:rPr>
        <w:t>)</w:t>
      </w:r>
    </w:p>
    <w:p w:rsidR="00CA6366" w:rsidRDefault="00CA6366" w:rsidP="001E4941">
      <w:pPr>
        <w:spacing w:line="240" w:lineRule="auto"/>
        <w:rPr>
          <w:rFonts w:asciiTheme="majorBidi" w:hAnsiTheme="majorBidi" w:cstheme="majorBidi"/>
          <w:color w:val="FF0000"/>
          <w:sz w:val="28"/>
          <w:szCs w:val="28"/>
        </w:rPr>
      </w:pPr>
    </w:p>
    <w:p w:rsidR="001E4941" w:rsidRPr="00A530A2" w:rsidRDefault="001E4941" w:rsidP="001E494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530A2">
        <w:rPr>
          <w:rFonts w:asciiTheme="majorBidi" w:hAnsiTheme="majorBidi" w:cstheme="majorBidi"/>
          <w:b/>
          <w:bCs/>
          <w:sz w:val="28"/>
          <w:szCs w:val="28"/>
        </w:rPr>
        <w:t>Materials and methods</w:t>
      </w:r>
    </w:p>
    <w:p w:rsidR="001E4941" w:rsidRPr="0098713A" w:rsidRDefault="0098713A" w:rsidP="001F1081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8713A">
        <w:rPr>
          <w:rFonts w:asciiTheme="majorBidi" w:hAnsiTheme="majorBidi" w:cstheme="majorBidi"/>
          <w:b/>
          <w:bCs/>
          <w:sz w:val="28"/>
          <w:szCs w:val="28"/>
        </w:rPr>
        <w:t xml:space="preserve">1-Epidemiological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98713A">
        <w:rPr>
          <w:rFonts w:asciiTheme="majorBidi" w:hAnsiTheme="majorBidi" w:cstheme="majorBidi"/>
          <w:b/>
          <w:bCs/>
          <w:sz w:val="28"/>
          <w:szCs w:val="28"/>
        </w:rPr>
        <w:t>tudy:</w:t>
      </w:r>
    </w:p>
    <w:p w:rsidR="0098713A" w:rsidRDefault="0098713A" w:rsidP="00F00444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8713A">
        <w:rPr>
          <w:rFonts w:asciiTheme="majorBidi" w:hAnsiTheme="majorBidi" w:cstheme="majorBidi"/>
          <w:sz w:val="28"/>
          <w:szCs w:val="28"/>
        </w:rPr>
        <w:t>Includes searching for the para</w:t>
      </w:r>
      <w:r w:rsidR="00F00444">
        <w:rPr>
          <w:rFonts w:asciiTheme="majorBidi" w:hAnsiTheme="majorBidi" w:cstheme="majorBidi"/>
          <w:sz w:val="28"/>
          <w:szCs w:val="28"/>
        </w:rPr>
        <w:t xml:space="preserve">site among primary schools </w:t>
      </w:r>
      <w:r w:rsidR="00CA6366">
        <w:rPr>
          <w:rFonts w:asciiTheme="majorBidi" w:hAnsiTheme="majorBidi" w:cstheme="majorBidi"/>
          <w:sz w:val="28"/>
          <w:szCs w:val="28"/>
        </w:rPr>
        <w:t xml:space="preserve"> (in a total</w:t>
      </w:r>
      <w:r w:rsidR="00F00444">
        <w:rPr>
          <w:rFonts w:asciiTheme="majorBidi" w:hAnsiTheme="majorBidi" w:cstheme="majorBidi"/>
          <w:sz w:val="28"/>
          <w:szCs w:val="28"/>
        </w:rPr>
        <w:t xml:space="preserve"> number of sample ranged 1300-1500students aged 6_12</w:t>
      </w:r>
      <w:r w:rsidR="00CA6366">
        <w:rPr>
          <w:rFonts w:asciiTheme="majorBidi" w:hAnsiTheme="majorBidi" w:cstheme="majorBidi"/>
          <w:sz w:val="28"/>
          <w:szCs w:val="28"/>
        </w:rPr>
        <w:t xml:space="preserve"> years old)</w:t>
      </w:r>
      <w:r w:rsidR="00F00444">
        <w:rPr>
          <w:rFonts w:asciiTheme="majorBidi" w:hAnsiTheme="majorBidi" w:cstheme="majorBidi"/>
          <w:sz w:val="28"/>
          <w:szCs w:val="28"/>
        </w:rPr>
        <w:t>.</w:t>
      </w:r>
      <w:r w:rsidR="00545E6F" w:rsidRPr="00545E6F">
        <w:rPr>
          <w:rFonts w:asciiTheme="majorBidi" w:hAnsiTheme="majorBidi" w:cstheme="majorBidi"/>
          <w:sz w:val="28"/>
          <w:szCs w:val="28"/>
        </w:rPr>
        <w:t xml:space="preserve"> Collected</w:t>
      </w:r>
      <w:r w:rsidR="00545E6F">
        <w:rPr>
          <w:rFonts w:asciiTheme="majorBidi" w:hAnsiTheme="majorBidi" w:cstheme="majorBidi"/>
          <w:sz w:val="28"/>
          <w:szCs w:val="28"/>
        </w:rPr>
        <w:t xml:space="preserve"> sample</w:t>
      </w:r>
      <w:r w:rsidR="00F00444">
        <w:rPr>
          <w:rFonts w:asciiTheme="majorBidi" w:hAnsiTheme="majorBidi" w:cstheme="majorBidi"/>
          <w:sz w:val="28"/>
          <w:szCs w:val="28"/>
        </w:rPr>
        <w:t xml:space="preserve"> (lice collection with using of lice combe)</w:t>
      </w:r>
      <w:r w:rsidR="00545E6F">
        <w:rPr>
          <w:rFonts w:asciiTheme="majorBidi" w:hAnsiTheme="majorBidi" w:cstheme="majorBidi"/>
          <w:sz w:val="28"/>
          <w:szCs w:val="28"/>
        </w:rPr>
        <w:t xml:space="preserve">  suggest to</w:t>
      </w:r>
      <w:r w:rsidR="00545E6F" w:rsidRPr="00545E6F">
        <w:rPr>
          <w:rFonts w:asciiTheme="majorBidi" w:hAnsiTheme="majorBidi" w:cstheme="majorBidi"/>
          <w:sz w:val="28"/>
          <w:szCs w:val="28"/>
        </w:rPr>
        <w:t xml:space="preserve"> transported to Erbil health technical college in a sterile container .</w:t>
      </w:r>
    </w:p>
    <w:p w:rsidR="0098713A" w:rsidRDefault="0098713A" w:rsidP="0098713A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8713A">
        <w:rPr>
          <w:rFonts w:asciiTheme="majorBidi" w:hAnsiTheme="majorBidi" w:cstheme="majorBidi"/>
          <w:b/>
          <w:bCs/>
          <w:sz w:val="28"/>
          <w:szCs w:val="28"/>
        </w:rPr>
        <w:t>2-Molecular Study:</w:t>
      </w:r>
    </w:p>
    <w:p w:rsidR="0098713A" w:rsidRPr="00E777C5" w:rsidRDefault="0098713A" w:rsidP="00CA6366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777C5">
        <w:rPr>
          <w:rFonts w:asciiTheme="majorBidi" w:hAnsiTheme="majorBidi" w:cstheme="majorBidi"/>
          <w:sz w:val="28"/>
          <w:szCs w:val="28"/>
        </w:rPr>
        <w:t>This include</w:t>
      </w:r>
      <w:r w:rsidR="00CA6366">
        <w:rPr>
          <w:rFonts w:asciiTheme="majorBidi" w:hAnsiTheme="majorBidi" w:cstheme="majorBidi"/>
          <w:sz w:val="28"/>
          <w:szCs w:val="28"/>
        </w:rPr>
        <w:t xml:space="preserve"> using of </w:t>
      </w:r>
      <w:r w:rsidR="00BE3969" w:rsidRPr="00E777C5">
        <w:rPr>
          <w:rFonts w:asciiTheme="majorBidi" w:hAnsiTheme="majorBidi" w:cstheme="majorBidi"/>
          <w:sz w:val="28"/>
          <w:szCs w:val="28"/>
        </w:rPr>
        <w:t>28S rDNA</w:t>
      </w:r>
      <w:r w:rsidR="00F00444">
        <w:rPr>
          <w:rFonts w:asciiTheme="majorBidi" w:hAnsiTheme="majorBidi" w:cstheme="majorBidi"/>
          <w:sz w:val="28"/>
          <w:szCs w:val="28"/>
        </w:rPr>
        <w:t>sequence</w:t>
      </w:r>
      <w:r w:rsidR="00CA6366">
        <w:rPr>
          <w:rFonts w:asciiTheme="majorBidi" w:hAnsiTheme="majorBidi" w:cstheme="majorBidi"/>
          <w:sz w:val="28"/>
          <w:szCs w:val="28"/>
        </w:rPr>
        <w:t xml:space="preserve"> in molecular  Analysis and its primer was </w:t>
      </w:r>
      <w:r w:rsidR="00BE3969" w:rsidRPr="00E777C5">
        <w:rPr>
          <w:rFonts w:asciiTheme="majorBidi" w:hAnsiTheme="majorBidi" w:cstheme="majorBidi"/>
          <w:sz w:val="28"/>
          <w:szCs w:val="28"/>
        </w:rPr>
        <w:t xml:space="preserve">designed </w:t>
      </w:r>
      <w:r w:rsidR="00CA6366">
        <w:rPr>
          <w:rFonts w:asciiTheme="majorBidi" w:hAnsiTheme="majorBidi" w:cstheme="majorBidi"/>
          <w:sz w:val="28"/>
          <w:szCs w:val="28"/>
        </w:rPr>
        <w:t xml:space="preserve"> previously </w:t>
      </w:r>
      <w:r w:rsidR="00BE3969" w:rsidRPr="00E777C5">
        <w:rPr>
          <w:rFonts w:asciiTheme="majorBidi" w:hAnsiTheme="majorBidi" w:cstheme="majorBidi"/>
          <w:sz w:val="28"/>
          <w:szCs w:val="28"/>
        </w:rPr>
        <w:t xml:space="preserve">by  </w:t>
      </w:r>
      <w:r w:rsidR="00CA6366" w:rsidRPr="00CA6366">
        <w:rPr>
          <w:rFonts w:asciiTheme="majorBidi" w:hAnsiTheme="majorBidi" w:cstheme="majorBidi"/>
          <w:sz w:val="28"/>
          <w:szCs w:val="28"/>
        </w:rPr>
        <w:t>Mollaret</w:t>
      </w:r>
      <w:r w:rsidR="00BE3969" w:rsidRPr="00E777C5">
        <w:rPr>
          <w:rFonts w:asciiTheme="majorBidi" w:hAnsiTheme="majorBidi" w:cstheme="majorBidi"/>
          <w:i/>
          <w:iCs/>
          <w:sz w:val="28"/>
          <w:szCs w:val="28"/>
        </w:rPr>
        <w:t>et al</w:t>
      </w:r>
      <w:r w:rsidR="00BE3969" w:rsidRPr="00E777C5">
        <w:rPr>
          <w:rFonts w:asciiTheme="majorBidi" w:hAnsiTheme="majorBidi" w:cstheme="majorBidi"/>
          <w:sz w:val="28"/>
          <w:szCs w:val="28"/>
        </w:rPr>
        <w:t>. ( 2000)</w:t>
      </w:r>
      <w:r w:rsidR="00CA6366">
        <w:rPr>
          <w:rFonts w:asciiTheme="majorBidi" w:hAnsiTheme="majorBidi" w:cstheme="majorBidi"/>
          <w:sz w:val="28"/>
          <w:szCs w:val="28"/>
        </w:rPr>
        <w:t>.  Steps of molecular analysis includes:</w:t>
      </w:r>
    </w:p>
    <w:p w:rsidR="00545E6F" w:rsidRDefault="00BE3969" w:rsidP="00545E6F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777C5">
        <w:rPr>
          <w:rFonts w:asciiTheme="majorBidi" w:hAnsiTheme="majorBidi" w:cstheme="majorBidi"/>
          <w:sz w:val="28"/>
          <w:szCs w:val="28"/>
        </w:rPr>
        <w:t>A</w:t>
      </w:r>
      <w:r w:rsidR="0098713A" w:rsidRPr="00E777C5">
        <w:rPr>
          <w:rFonts w:asciiTheme="majorBidi" w:hAnsiTheme="majorBidi" w:cstheme="majorBidi"/>
          <w:sz w:val="28"/>
          <w:szCs w:val="28"/>
        </w:rPr>
        <w:t>-</w:t>
      </w:r>
      <w:r w:rsidRPr="00E777C5">
        <w:rPr>
          <w:rFonts w:asciiTheme="majorBidi" w:hAnsiTheme="majorBidi" w:cstheme="majorBidi"/>
          <w:sz w:val="28"/>
          <w:szCs w:val="28"/>
        </w:rPr>
        <w:t>parasite</w:t>
      </w:r>
      <w:r w:rsidR="0098713A" w:rsidRPr="00E777C5">
        <w:rPr>
          <w:rFonts w:asciiTheme="majorBidi" w:hAnsiTheme="majorBidi" w:cstheme="majorBidi"/>
          <w:sz w:val="28"/>
          <w:szCs w:val="28"/>
        </w:rPr>
        <w:t>DNA isolation</w:t>
      </w:r>
    </w:p>
    <w:p w:rsidR="00BE3969" w:rsidRPr="00E777C5" w:rsidRDefault="00545E6F" w:rsidP="00545E6F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45E6F">
        <w:rPr>
          <w:rFonts w:asciiTheme="majorBidi" w:hAnsiTheme="majorBidi" w:cstheme="majorBidi"/>
          <w:sz w:val="28"/>
          <w:szCs w:val="28"/>
        </w:rPr>
        <w:t>Genomic</w:t>
      </w:r>
      <w:r>
        <w:rPr>
          <w:rFonts w:asciiTheme="majorBidi" w:hAnsiTheme="majorBidi" w:cstheme="majorBidi"/>
          <w:sz w:val="28"/>
          <w:szCs w:val="28"/>
        </w:rPr>
        <w:t xml:space="preserve"> DNA from </w:t>
      </w:r>
      <w:r w:rsidRPr="00545E6F">
        <w:rPr>
          <w:rFonts w:asciiTheme="majorBidi" w:hAnsiTheme="majorBidi" w:cstheme="majorBidi"/>
          <w:i/>
          <w:iCs/>
          <w:sz w:val="28"/>
          <w:szCs w:val="28"/>
        </w:rPr>
        <w:t>E. vermicularis</w:t>
      </w:r>
      <w:r w:rsidRPr="00545E6F">
        <w:rPr>
          <w:rFonts w:asciiTheme="majorBidi" w:hAnsiTheme="majorBidi" w:cstheme="majorBidi"/>
          <w:sz w:val="28"/>
          <w:szCs w:val="28"/>
        </w:rPr>
        <w:t xml:space="preserve"> specimens </w:t>
      </w:r>
      <w:r>
        <w:rPr>
          <w:rFonts w:asciiTheme="majorBidi" w:hAnsiTheme="majorBidi" w:cstheme="majorBidi"/>
          <w:sz w:val="28"/>
          <w:szCs w:val="28"/>
        </w:rPr>
        <w:t>is obtaining</w:t>
      </w:r>
      <w:r w:rsidRPr="00545E6F">
        <w:rPr>
          <w:rFonts w:asciiTheme="majorBidi" w:hAnsiTheme="majorBidi" w:cstheme="majorBidi"/>
          <w:sz w:val="28"/>
          <w:szCs w:val="28"/>
        </w:rPr>
        <w:t xml:space="preserve"> by employing extraction kit (Bioneer, AccuPrep Genomic DNA Extraction Kit, Catalog No. K- 3032, Korea)</w:t>
      </w:r>
    </w:p>
    <w:p w:rsidR="00BE3969" w:rsidRPr="00E777C5" w:rsidRDefault="00BE3969" w:rsidP="0098713A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777C5">
        <w:rPr>
          <w:rFonts w:asciiTheme="majorBidi" w:hAnsiTheme="majorBidi" w:cstheme="majorBidi"/>
          <w:sz w:val="28"/>
          <w:szCs w:val="28"/>
        </w:rPr>
        <w:t>B-PCR</w:t>
      </w:r>
      <w:r w:rsidR="00545E6F">
        <w:rPr>
          <w:rFonts w:asciiTheme="majorBidi" w:hAnsiTheme="majorBidi" w:cstheme="majorBidi"/>
          <w:sz w:val="28"/>
          <w:szCs w:val="28"/>
        </w:rPr>
        <w:t xml:space="preserve"> : using thermo cycler</w:t>
      </w:r>
    </w:p>
    <w:p w:rsidR="0098713A" w:rsidRPr="00E777C5" w:rsidRDefault="00BE3969" w:rsidP="0098713A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777C5">
        <w:rPr>
          <w:rFonts w:asciiTheme="majorBidi" w:hAnsiTheme="majorBidi" w:cstheme="majorBidi"/>
          <w:sz w:val="28"/>
          <w:szCs w:val="28"/>
        </w:rPr>
        <w:lastRenderedPageBreak/>
        <w:t>C-Gel electrophoresis</w:t>
      </w:r>
      <w:r w:rsidR="00545E6F">
        <w:rPr>
          <w:rFonts w:asciiTheme="majorBidi" w:hAnsiTheme="majorBidi" w:cstheme="majorBidi"/>
          <w:sz w:val="28"/>
          <w:szCs w:val="28"/>
        </w:rPr>
        <w:t xml:space="preserve"> , gel pole</w:t>
      </w:r>
    </w:p>
    <w:p w:rsidR="00BE3969" w:rsidRPr="00CA6366" w:rsidRDefault="00BE3969" w:rsidP="0098713A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A6366">
        <w:rPr>
          <w:rFonts w:asciiTheme="majorBidi" w:hAnsiTheme="majorBidi" w:cstheme="majorBidi"/>
          <w:sz w:val="28"/>
          <w:szCs w:val="28"/>
        </w:rPr>
        <w:t>D-</w:t>
      </w:r>
      <w:r w:rsidR="00CA6366" w:rsidRPr="00CA6366">
        <w:rPr>
          <w:rFonts w:asciiTheme="majorBidi" w:hAnsiTheme="majorBidi" w:cstheme="majorBidi"/>
          <w:sz w:val="28"/>
          <w:szCs w:val="28"/>
        </w:rPr>
        <w:t>Sequencing</w:t>
      </w:r>
      <w:r w:rsidRPr="00CA6366">
        <w:rPr>
          <w:rFonts w:asciiTheme="majorBidi" w:hAnsiTheme="majorBidi" w:cstheme="majorBidi"/>
          <w:sz w:val="28"/>
          <w:szCs w:val="28"/>
        </w:rPr>
        <w:t>.</w:t>
      </w:r>
      <w:r w:rsidR="00545E6F">
        <w:rPr>
          <w:rFonts w:asciiTheme="majorBidi" w:hAnsiTheme="majorBidi" w:cstheme="majorBidi"/>
          <w:sz w:val="28"/>
          <w:szCs w:val="28"/>
        </w:rPr>
        <w:t xml:space="preserve"> Using sequencer </w:t>
      </w:r>
    </w:p>
    <w:p w:rsidR="00BE3969" w:rsidRPr="00E777C5" w:rsidRDefault="00BE3969" w:rsidP="0098713A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777C5">
        <w:rPr>
          <w:rFonts w:asciiTheme="majorBidi" w:hAnsiTheme="majorBidi" w:cstheme="majorBidi"/>
          <w:sz w:val="28"/>
          <w:szCs w:val="28"/>
        </w:rPr>
        <w:t>E-Phylogeny Analysis.</w:t>
      </w:r>
      <w:r w:rsidR="00545E6F">
        <w:rPr>
          <w:rFonts w:asciiTheme="majorBidi" w:hAnsiTheme="majorBidi" w:cstheme="majorBidi"/>
          <w:sz w:val="28"/>
          <w:szCs w:val="28"/>
        </w:rPr>
        <w:t xml:space="preserve"> Using NCBI</w:t>
      </w:r>
    </w:p>
    <w:p w:rsidR="001E4941" w:rsidRPr="00E777C5" w:rsidRDefault="007C7F25" w:rsidP="00D13A4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7C5">
        <w:rPr>
          <w:rFonts w:asciiTheme="majorBidi" w:hAnsiTheme="majorBidi" w:cstheme="majorBidi"/>
          <w:b/>
          <w:bCs/>
          <w:sz w:val="28"/>
          <w:szCs w:val="28"/>
        </w:rPr>
        <w:t xml:space="preserve">References </w:t>
      </w:r>
    </w:p>
    <w:p w:rsidR="00337845" w:rsidRDefault="00337845" w:rsidP="004D5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[1] Hunter, J. A. and Barker S. C.; Susceptibility of head lice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Pediculushumanuscapitis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to pediculicides in Australia. Parasitol. Res.,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90: 476</w:t>
      </w:r>
      <w:r>
        <w:rPr>
          <w:rFonts w:ascii="Times New Roman,Italic" w:hAnsi="Times New Roman" w:cs="Times New Roman,Italic" w:hint="cs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478.2003.</w:t>
      </w:r>
    </w:p>
    <w:p w:rsidR="00337845" w:rsidRDefault="00337845" w:rsidP="004D5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37845" w:rsidRDefault="00337845" w:rsidP="004D5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[2] Takano-Lee, M.; John, D. E.; Bradley, A. M. and John, M. C. ; Transmission potential of the human head louse,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Pediculuscapitis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(Anoplura: Pediculidae). International J. of Dermatology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.5 (44): 811</w:t>
      </w:r>
      <w:r>
        <w:rPr>
          <w:rFonts w:ascii="Times New Roman,Italic" w:hAnsi="Times New Roman" w:cs="Times New Roman,Italic" w:hint="cs"/>
          <w:i/>
          <w:iCs/>
          <w:color w:val="231F2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816 .2005.</w:t>
      </w:r>
    </w:p>
    <w:p w:rsidR="00337845" w:rsidRDefault="00337845" w:rsidP="004D5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337845" w:rsidRDefault="00337845" w:rsidP="004D5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[3] Sidoti, E. ;Bonura, F.; Paolini, G. and Tringali, G.;. A survey on knowledge and perceptions regarding head lice on a sample of teachers and students in primary schools of north and south of Italy. J. prev. med. hyg. 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50: 141-151.2009.</w:t>
      </w:r>
    </w:p>
    <w:p w:rsidR="00337845" w:rsidRDefault="00337845" w:rsidP="004D5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[4] Ozlem, O.; Onur, H.; and Melike, Y. (2010). The Prevalence and Management of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Pediculushumanuscapitis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in Turkey ;: A Critical Perspective in Terms of Public Health. Public Health Nursing, Nursing Dep., Kocaeli School of Health, Kocaeli Univ., Kocaeli, Turkey. andKocaeli Univ. Medical Faculty, Kocaeli, Turkey.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24 (3):163-166. 1982-</w:t>
      </w:r>
      <w:r>
        <w:rPr>
          <w:rFonts w:ascii="Times New Roman" w:hAnsi="Times New Roman" w:cs="Times New Roman"/>
          <w:color w:val="000000"/>
          <w:sz w:val="28"/>
          <w:szCs w:val="28"/>
        </w:rPr>
        <w:t>2009.</w:t>
      </w:r>
    </w:p>
    <w:p w:rsidR="00337845" w:rsidRDefault="00337845" w:rsidP="004D5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45" w:rsidRDefault="00337845" w:rsidP="004D5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[5] Salemi, J. A.; Shayeghi1, N.; Zeraati, H.; Akbarzadeh, K.; Basseri H.; Ebrahimi1, B. and Rafinejad, J. ; Some Aspects of Head Lice Infestation in Iranshahr Area (Southeast of Iran). Iranian J. Publ. Health.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32 ( 3): 60-63.2003.</w:t>
      </w:r>
    </w:p>
    <w:p w:rsidR="00337845" w:rsidRDefault="00337845" w:rsidP="00337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37845" w:rsidRDefault="00337845" w:rsidP="004D5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[6] Davarpanah, A. M.; Mehrabani, D.; Khademolhosseini, F.; Mokhtari, A.; Bakhtiari, H. and Neirami, R.; The prevalence of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Pediculuscapitis</w:t>
      </w:r>
      <w:r>
        <w:rPr>
          <w:rFonts w:ascii="Times New Roman" w:hAnsi="Times New Roman" w:cs="Times New Roman"/>
          <w:color w:val="000000"/>
          <w:sz w:val="28"/>
          <w:szCs w:val="28"/>
        </w:rPr>
        <w:t>among School Children in Fars Province, Southern Iran. Tehran Univ. of Medical Sciences Publication. Iranian J. Parasitol.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,4 (2): 48-53.2009.</w:t>
      </w:r>
    </w:p>
    <w:p w:rsidR="00337845" w:rsidRDefault="00337845" w:rsidP="004D5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00444" w:rsidRDefault="00337845" w:rsidP="004D52D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[7] Shemshad, V. A.; Shemshad, K.; Sayyadi, M.; Biglarian, A.;Vahabi, B. ;Sayyad, S. ;Shemshad, M. and Rafinejad, J.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; Tropical Biomedicine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29 (2): 207</w:t>
      </w:r>
      <w:r>
        <w:rPr>
          <w:rFonts w:ascii="Times New Roman,Italic" w:hAnsi="Times New Roman" w:cs="Times New Roman,Italic" w:hint="cs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211.2012</w:t>
      </w:r>
      <w:r w:rsidR="00F00444">
        <w:rPr>
          <w:rFonts w:asciiTheme="majorBidi" w:hAnsiTheme="majorBidi" w:cstheme="majorBidi"/>
          <w:sz w:val="24"/>
          <w:szCs w:val="24"/>
        </w:rPr>
        <w:t>.</w:t>
      </w:r>
    </w:p>
    <w:p w:rsidR="00B40BB6" w:rsidRPr="00E777C5" w:rsidRDefault="00B40BB6" w:rsidP="00337845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1F1081" w:rsidRPr="00E777C5" w:rsidRDefault="001F1081" w:rsidP="001F10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F1081" w:rsidRPr="00175842" w:rsidRDefault="001F1081" w:rsidP="00175842">
      <w:pPr>
        <w:tabs>
          <w:tab w:val="left" w:pos="2864"/>
        </w:tabs>
        <w:rPr>
          <w:rFonts w:asciiTheme="majorBidi" w:hAnsiTheme="majorBidi" w:cstheme="majorBidi"/>
          <w:sz w:val="24"/>
          <w:szCs w:val="24"/>
        </w:rPr>
      </w:pPr>
    </w:p>
    <w:sectPr w:rsidR="001F1081" w:rsidRPr="00175842" w:rsidSect="003C510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8C6" w:rsidRDefault="003D38C6">
      <w:pPr>
        <w:spacing w:after="0" w:line="240" w:lineRule="auto"/>
      </w:pPr>
      <w:r>
        <w:separator/>
      </w:r>
    </w:p>
  </w:endnote>
  <w:endnote w:type="continuationSeparator" w:id="0">
    <w:p w:rsidR="003D38C6" w:rsidRDefault="003D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Times New Roman,Italic"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83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842" w:rsidRDefault="00497280">
        <w:pPr>
          <w:pStyle w:val="Footer"/>
          <w:jc w:val="center"/>
        </w:pPr>
        <w:r>
          <w:fldChar w:fldCharType="begin"/>
        </w:r>
        <w:r w:rsidR="00175842">
          <w:instrText xml:space="preserve"> PAGE   \* MERGEFORMAT </w:instrText>
        </w:r>
        <w:r>
          <w:fldChar w:fldCharType="separate"/>
        </w:r>
        <w:r w:rsidR="004D5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842" w:rsidRDefault="00175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8C6" w:rsidRDefault="003D38C6">
      <w:pPr>
        <w:spacing w:after="0" w:line="240" w:lineRule="auto"/>
      </w:pPr>
      <w:r>
        <w:separator/>
      </w:r>
    </w:p>
  </w:footnote>
  <w:footnote w:type="continuationSeparator" w:id="0">
    <w:p w:rsidR="003D38C6" w:rsidRDefault="003D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F3D"/>
    <w:multiLevelType w:val="hybridMultilevel"/>
    <w:tmpl w:val="1116CED2"/>
    <w:lvl w:ilvl="0" w:tplc="2A76717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E06"/>
    <w:multiLevelType w:val="hybridMultilevel"/>
    <w:tmpl w:val="89E2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A13"/>
    <w:multiLevelType w:val="hybridMultilevel"/>
    <w:tmpl w:val="2842C078"/>
    <w:lvl w:ilvl="0" w:tplc="89309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5018E"/>
    <w:multiLevelType w:val="hybridMultilevel"/>
    <w:tmpl w:val="52422D1C"/>
    <w:lvl w:ilvl="0" w:tplc="3DFEB7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D4A9F"/>
    <w:multiLevelType w:val="hybridMultilevel"/>
    <w:tmpl w:val="B7EE996A"/>
    <w:lvl w:ilvl="0" w:tplc="2A6CE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67D64"/>
    <w:multiLevelType w:val="hybridMultilevel"/>
    <w:tmpl w:val="F662CB18"/>
    <w:lvl w:ilvl="0" w:tplc="EE12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0032"/>
    <w:multiLevelType w:val="hybridMultilevel"/>
    <w:tmpl w:val="37FAF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90783"/>
    <w:multiLevelType w:val="hybridMultilevel"/>
    <w:tmpl w:val="BD06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55C87"/>
    <w:multiLevelType w:val="hybridMultilevel"/>
    <w:tmpl w:val="207A5B1C"/>
    <w:lvl w:ilvl="0" w:tplc="1D56C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87F78"/>
    <w:multiLevelType w:val="hybridMultilevel"/>
    <w:tmpl w:val="029ECD4C"/>
    <w:lvl w:ilvl="0" w:tplc="3AEE3EF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82D37CC"/>
    <w:multiLevelType w:val="hybridMultilevel"/>
    <w:tmpl w:val="52422D1C"/>
    <w:lvl w:ilvl="0" w:tplc="3DFEB7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529509">
    <w:abstractNumId w:val="9"/>
  </w:num>
  <w:num w:numId="2" w16cid:durableId="1119952336">
    <w:abstractNumId w:val="4"/>
  </w:num>
  <w:num w:numId="3" w16cid:durableId="1927420639">
    <w:abstractNumId w:val="7"/>
  </w:num>
  <w:num w:numId="4" w16cid:durableId="1117986514">
    <w:abstractNumId w:val="8"/>
  </w:num>
  <w:num w:numId="5" w16cid:durableId="544757737">
    <w:abstractNumId w:val="5"/>
  </w:num>
  <w:num w:numId="6" w16cid:durableId="867719273">
    <w:abstractNumId w:val="2"/>
  </w:num>
  <w:num w:numId="7" w16cid:durableId="1992057068">
    <w:abstractNumId w:val="3"/>
  </w:num>
  <w:num w:numId="8" w16cid:durableId="153033550">
    <w:abstractNumId w:val="6"/>
  </w:num>
  <w:num w:numId="9" w16cid:durableId="332535996">
    <w:abstractNumId w:val="10"/>
  </w:num>
  <w:num w:numId="10" w16cid:durableId="1914385354">
    <w:abstractNumId w:val="1"/>
  </w:num>
  <w:num w:numId="11" w16cid:durableId="115842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2E"/>
    <w:rsid w:val="000961A5"/>
    <w:rsid w:val="000A4AEA"/>
    <w:rsid w:val="000A7590"/>
    <w:rsid w:val="00100121"/>
    <w:rsid w:val="00121575"/>
    <w:rsid w:val="00122944"/>
    <w:rsid w:val="00162E2F"/>
    <w:rsid w:val="00164777"/>
    <w:rsid w:val="00165019"/>
    <w:rsid w:val="00175842"/>
    <w:rsid w:val="001804B2"/>
    <w:rsid w:val="00191014"/>
    <w:rsid w:val="001A2009"/>
    <w:rsid w:val="001A3CEB"/>
    <w:rsid w:val="001B07BF"/>
    <w:rsid w:val="001D7C8D"/>
    <w:rsid w:val="001E4941"/>
    <w:rsid w:val="001F1081"/>
    <w:rsid w:val="002000E7"/>
    <w:rsid w:val="0020231E"/>
    <w:rsid w:val="00204F37"/>
    <w:rsid w:val="00231B89"/>
    <w:rsid w:val="00247677"/>
    <w:rsid w:val="002567D0"/>
    <w:rsid w:val="00270328"/>
    <w:rsid w:val="00281AF0"/>
    <w:rsid w:val="002A59CE"/>
    <w:rsid w:val="002B6B38"/>
    <w:rsid w:val="00304E3B"/>
    <w:rsid w:val="00332DE1"/>
    <w:rsid w:val="00337845"/>
    <w:rsid w:val="003A4CDD"/>
    <w:rsid w:val="003C5100"/>
    <w:rsid w:val="003D38C6"/>
    <w:rsid w:val="003D6EFE"/>
    <w:rsid w:val="003E192A"/>
    <w:rsid w:val="00440D66"/>
    <w:rsid w:val="00492788"/>
    <w:rsid w:val="00497280"/>
    <w:rsid w:val="004D52D5"/>
    <w:rsid w:val="004D69DA"/>
    <w:rsid w:val="004F4582"/>
    <w:rsid w:val="005027E9"/>
    <w:rsid w:val="00513102"/>
    <w:rsid w:val="00534717"/>
    <w:rsid w:val="00541090"/>
    <w:rsid w:val="00545E6F"/>
    <w:rsid w:val="005930AD"/>
    <w:rsid w:val="006364AB"/>
    <w:rsid w:val="00654D5E"/>
    <w:rsid w:val="00656526"/>
    <w:rsid w:val="006805A8"/>
    <w:rsid w:val="006A7A05"/>
    <w:rsid w:val="006D286B"/>
    <w:rsid w:val="006D38AA"/>
    <w:rsid w:val="006D3EB0"/>
    <w:rsid w:val="006F7E14"/>
    <w:rsid w:val="007070B6"/>
    <w:rsid w:val="00712141"/>
    <w:rsid w:val="00720978"/>
    <w:rsid w:val="007232BF"/>
    <w:rsid w:val="00726244"/>
    <w:rsid w:val="00783039"/>
    <w:rsid w:val="007A09F8"/>
    <w:rsid w:val="007C2312"/>
    <w:rsid w:val="007C7F25"/>
    <w:rsid w:val="007E5CC2"/>
    <w:rsid w:val="007F6E88"/>
    <w:rsid w:val="008033D9"/>
    <w:rsid w:val="00826ECD"/>
    <w:rsid w:val="00835054"/>
    <w:rsid w:val="00842A8C"/>
    <w:rsid w:val="008915C3"/>
    <w:rsid w:val="008C6EDC"/>
    <w:rsid w:val="008D5978"/>
    <w:rsid w:val="00927DE6"/>
    <w:rsid w:val="00934E3E"/>
    <w:rsid w:val="0093729B"/>
    <w:rsid w:val="009420E4"/>
    <w:rsid w:val="00961C7F"/>
    <w:rsid w:val="009679B2"/>
    <w:rsid w:val="0097435F"/>
    <w:rsid w:val="0098713A"/>
    <w:rsid w:val="009949B0"/>
    <w:rsid w:val="009B5966"/>
    <w:rsid w:val="009C436F"/>
    <w:rsid w:val="009C450A"/>
    <w:rsid w:val="00A0470C"/>
    <w:rsid w:val="00A13A03"/>
    <w:rsid w:val="00A530A2"/>
    <w:rsid w:val="00A56093"/>
    <w:rsid w:val="00A646B6"/>
    <w:rsid w:val="00A65F65"/>
    <w:rsid w:val="00AB6DD2"/>
    <w:rsid w:val="00AD17E1"/>
    <w:rsid w:val="00AD5439"/>
    <w:rsid w:val="00B01A53"/>
    <w:rsid w:val="00B40BB6"/>
    <w:rsid w:val="00BD25AD"/>
    <w:rsid w:val="00BE3969"/>
    <w:rsid w:val="00C176A2"/>
    <w:rsid w:val="00C35CA7"/>
    <w:rsid w:val="00C44D31"/>
    <w:rsid w:val="00C92182"/>
    <w:rsid w:val="00C92CFC"/>
    <w:rsid w:val="00C96F7B"/>
    <w:rsid w:val="00CA6366"/>
    <w:rsid w:val="00D13A4A"/>
    <w:rsid w:val="00D26A58"/>
    <w:rsid w:val="00D833BF"/>
    <w:rsid w:val="00D910A7"/>
    <w:rsid w:val="00E07599"/>
    <w:rsid w:val="00E21BE0"/>
    <w:rsid w:val="00E3169E"/>
    <w:rsid w:val="00E4072E"/>
    <w:rsid w:val="00E61089"/>
    <w:rsid w:val="00E641A0"/>
    <w:rsid w:val="00E73584"/>
    <w:rsid w:val="00E777C5"/>
    <w:rsid w:val="00EB64E7"/>
    <w:rsid w:val="00EC565C"/>
    <w:rsid w:val="00F00444"/>
    <w:rsid w:val="00F057BE"/>
    <w:rsid w:val="00F60CE0"/>
    <w:rsid w:val="00F63ADB"/>
    <w:rsid w:val="00F66C32"/>
    <w:rsid w:val="00FC687A"/>
    <w:rsid w:val="00FE2B6C"/>
    <w:rsid w:val="00FE50EA"/>
    <w:rsid w:val="00FE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0DCC9AD-0E7D-6E4C-83CF-7BCB5260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4A"/>
    <w:pPr>
      <w:ind w:left="720"/>
      <w:contextualSpacing/>
    </w:pPr>
  </w:style>
  <w:style w:type="table" w:styleId="TableGrid">
    <w:name w:val="Table Grid"/>
    <w:basedOn w:val="TableNormal"/>
    <w:uiPriority w:val="59"/>
    <w:rsid w:val="00D1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1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4A"/>
  </w:style>
  <w:style w:type="paragraph" w:customStyle="1" w:styleId="EndNoteBibliography">
    <w:name w:val="EndNote Bibliography"/>
    <w:basedOn w:val="Normal"/>
    <w:link w:val="EndNoteBibliographyChar"/>
    <w:uiPriority w:val="99"/>
    <w:rsid w:val="00D13A4A"/>
    <w:pPr>
      <w:spacing w:line="240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D13A4A"/>
    <w:rPr>
      <w:rFonts w:ascii="Calibri" w:eastAsia="Calibri" w:hAnsi="Calibri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4F37"/>
    <w:rPr>
      <w:color w:val="0000FF"/>
      <w:u w:val="single"/>
    </w:rPr>
  </w:style>
  <w:style w:type="paragraph" w:customStyle="1" w:styleId="pre-section-content">
    <w:name w:val="pre-section-content"/>
    <w:basedOn w:val="Normal"/>
    <w:rsid w:val="002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accessdate">
    <w:name w:val="reference-accessdate"/>
    <w:basedOn w:val="DefaultParagraphFont"/>
    <w:rsid w:val="00162E2F"/>
  </w:style>
  <w:style w:type="character" w:customStyle="1" w:styleId="nowrap">
    <w:name w:val="nowrap"/>
    <w:basedOn w:val="DefaultParagraphFont"/>
    <w:rsid w:val="0016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Media Fadhil</cp:lastModifiedBy>
  <cp:revision>2</cp:revision>
  <cp:lastPrinted>2017-11-05T05:51:00Z</cp:lastPrinted>
  <dcterms:created xsi:type="dcterms:W3CDTF">2023-06-08T07:16:00Z</dcterms:created>
  <dcterms:modified xsi:type="dcterms:W3CDTF">2023-06-08T07:16:00Z</dcterms:modified>
</cp:coreProperties>
</file>